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3377" w14:textId="77777777" w:rsidR="00E42B10" w:rsidRDefault="00E42B10" w:rsidP="00D94381">
      <w:pPr>
        <w:pStyle w:val="Heading1"/>
      </w:pPr>
    </w:p>
    <w:p w14:paraId="2BC7D9E6" w14:textId="62258B34" w:rsidR="00B02B52" w:rsidRPr="00366480" w:rsidRDefault="00E42B10" w:rsidP="00D94381">
      <w:pPr>
        <w:pStyle w:val="Heading1"/>
        <w:rPr>
          <w:sz w:val="56"/>
          <w:szCs w:val="48"/>
        </w:rPr>
      </w:pPr>
      <w:r w:rsidRPr="00366480">
        <w:rPr>
          <w:sz w:val="56"/>
          <w:szCs w:val="48"/>
        </w:rPr>
        <w:t>Low-cost home ownership schemes</w:t>
      </w:r>
    </w:p>
    <w:p w14:paraId="2CFF2798" w14:textId="77777777" w:rsidR="00CE60E8" w:rsidRDefault="00CE60E8" w:rsidP="009674B4"/>
    <w:p w14:paraId="00575C0F" w14:textId="322F6A38" w:rsidR="00EB1F61" w:rsidRPr="00542B5C" w:rsidRDefault="00E42B10" w:rsidP="00542B5C">
      <w:pPr>
        <w:pStyle w:val="Standfirst"/>
      </w:pPr>
      <w:r>
        <w:t>Re-sale, purchasing equity, remortgaging and transfer of equity information</w:t>
      </w:r>
      <w:r w:rsidR="00542B5C">
        <w:t>.</w:t>
      </w:r>
    </w:p>
    <w:p w14:paraId="327350B1" w14:textId="77777777" w:rsidR="007E464C" w:rsidRDefault="007E464C" w:rsidP="00EB1F61">
      <w:pPr>
        <w:rPr>
          <w:b/>
        </w:rPr>
      </w:pPr>
    </w:p>
    <w:tbl>
      <w:tblPr>
        <w:tblStyle w:val="UnitedWelshTableStyle"/>
        <w:tblW w:w="0" w:type="auto"/>
        <w:tblLook w:val="04E0" w:firstRow="1" w:lastRow="1" w:firstColumn="1" w:lastColumn="0" w:noHBand="0" w:noVBand="1"/>
      </w:tblPr>
      <w:tblGrid>
        <w:gridCol w:w="2504"/>
        <w:gridCol w:w="7135"/>
      </w:tblGrid>
      <w:tr w:rsidR="00542B5C" w14:paraId="3B4D611F" w14:textId="77777777" w:rsidTr="00440F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0CEB5459" w14:textId="38DF4743" w:rsidR="00542B5C" w:rsidRDefault="00440F3F" w:rsidP="00EB1F61">
            <w:pPr>
              <w:rPr>
                <w:b/>
              </w:rPr>
            </w:pPr>
            <w:r>
              <w:rPr>
                <w:b/>
              </w:rPr>
              <w:t>1.0</w:t>
            </w:r>
          </w:p>
        </w:tc>
        <w:tc>
          <w:tcPr>
            <w:tcW w:w="7135" w:type="dxa"/>
          </w:tcPr>
          <w:p w14:paraId="3B0F851E" w14:textId="1887120E" w:rsidR="00542B5C" w:rsidRDefault="00440F3F" w:rsidP="00EB1F61">
            <w:pPr>
              <w:cnfStyle w:val="100000000000" w:firstRow="1" w:lastRow="0" w:firstColumn="0" w:lastColumn="0" w:oddVBand="0" w:evenVBand="0" w:oddHBand="0" w:evenHBand="0" w:firstRowFirstColumn="0" w:firstRowLastColumn="0" w:lastRowFirstColumn="0" w:lastRowLastColumn="0"/>
              <w:rPr>
                <w:b/>
              </w:rPr>
            </w:pPr>
            <w:r>
              <w:rPr>
                <w:b/>
              </w:rPr>
              <w:t>Restrictions</w:t>
            </w:r>
          </w:p>
        </w:tc>
      </w:tr>
      <w:tr w:rsidR="00542B5C" w14:paraId="06587B10" w14:textId="77777777" w:rsidTr="00FC7FA0">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background2"/>
          </w:tcPr>
          <w:p w14:paraId="2293C6E4" w14:textId="6DE09FF6" w:rsidR="00542B5C" w:rsidRDefault="00542B5C" w:rsidP="00EB1F61">
            <w:pPr>
              <w:rPr>
                <w:b w:val="0"/>
              </w:rPr>
            </w:pPr>
          </w:p>
        </w:tc>
        <w:tc>
          <w:tcPr>
            <w:tcW w:w="7135" w:type="dxa"/>
          </w:tcPr>
          <w:p w14:paraId="1CBAA25A" w14:textId="428FCC42" w:rsidR="00311B8C" w:rsidRDefault="00311B8C" w:rsidP="00311B8C">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b w:val="0"/>
                <w:bCs/>
              </w:rPr>
            </w:pPr>
            <w:r w:rsidRPr="00311B8C">
              <w:rPr>
                <w:b w:val="0"/>
                <w:bCs/>
              </w:rPr>
              <w:t xml:space="preserve">Occupiers are restricted in purchasing United Welsh’s equity share until after the first </w:t>
            </w:r>
            <w:r w:rsidR="00A6091E">
              <w:rPr>
                <w:b w:val="0"/>
                <w:bCs/>
              </w:rPr>
              <w:t>three</w:t>
            </w:r>
            <w:r w:rsidRPr="00311B8C">
              <w:rPr>
                <w:b w:val="0"/>
                <w:bCs/>
              </w:rPr>
              <w:t xml:space="preserve"> years of occupation</w:t>
            </w:r>
          </w:p>
          <w:p w14:paraId="7B408B2C" w14:textId="77777777" w:rsidR="00FC7FA0" w:rsidRPr="00FC7FA0" w:rsidRDefault="00FC7FA0" w:rsidP="00FC7FA0">
            <w:pPr>
              <w:cnfStyle w:val="000000000000" w:firstRow="0" w:lastRow="0" w:firstColumn="0" w:lastColumn="0" w:oddVBand="0" w:evenVBand="0" w:oddHBand="0" w:evenHBand="0" w:firstRowFirstColumn="0" w:firstRowLastColumn="0" w:lastRowFirstColumn="0" w:lastRowLastColumn="0"/>
              <w:rPr>
                <w:bCs/>
              </w:rPr>
            </w:pPr>
          </w:p>
          <w:p w14:paraId="2C57505D" w14:textId="77777777" w:rsidR="00311B8C" w:rsidRDefault="00311B8C" w:rsidP="00311B8C">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b w:val="0"/>
                <w:bCs/>
              </w:rPr>
            </w:pPr>
            <w:r w:rsidRPr="00311B8C">
              <w:rPr>
                <w:b w:val="0"/>
                <w:bCs/>
              </w:rPr>
              <w:t>Occupiers can purchase United Welsh’s equity share outright or in portions of no less than 10%</w:t>
            </w:r>
          </w:p>
          <w:p w14:paraId="7E3FC59C" w14:textId="77777777" w:rsidR="00FC7FA0" w:rsidRPr="00FC7FA0" w:rsidRDefault="00FC7FA0" w:rsidP="00FC7FA0">
            <w:pPr>
              <w:pStyle w:val="ListParagraph"/>
              <w:cnfStyle w:val="000000000000" w:firstRow="0" w:lastRow="0" w:firstColumn="0" w:lastColumn="0" w:oddVBand="0" w:evenVBand="0" w:oddHBand="0" w:evenHBand="0" w:firstRowFirstColumn="0" w:firstRowLastColumn="0" w:lastRowFirstColumn="0" w:lastRowLastColumn="0"/>
              <w:rPr>
                <w:bCs/>
              </w:rPr>
            </w:pPr>
          </w:p>
          <w:p w14:paraId="1A41F07F" w14:textId="0E7C1476" w:rsidR="00542B5C" w:rsidRDefault="00311B8C" w:rsidP="00311B8C">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311B8C">
              <w:rPr>
                <w:b w:val="0"/>
                <w:bCs/>
              </w:rPr>
              <w:t>Properties cannot be sold, transferred, sub-let, or otherwise disposed of without the prior knowledge of or consent from United Welsh.</w:t>
            </w:r>
          </w:p>
        </w:tc>
      </w:tr>
      <w:tr w:rsidR="00542B5C" w14:paraId="6631A1D4" w14:textId="77777777" w:rsidTr="00C60C2D">
        <w:tc>
          <w:tcPr>
            <w:cnfStyle w:val="001000000000" w:firstRow="0" w:lastRow="0" w:firstColumn="1" w:lastColumn="0" w:oddVBand="0" w:evenVBand="0" w:oddHBand="0" w:evenHBand="0" w:firstRowFirstColumn="0" w:firstRowLastColumn="0" w:lastRowFirstColumn="0" w:lastRowLastColumn="0"/>
            <w:tcW w:w="2504" w:type="dxa"/>
            <w:shd w:val="clear" w:color="auto" w:fill="AB9E8C" w:themeFill="accent2"/>
          </w:tcPr>
          <w:p w14:paraId="0B75D39B" w14:textId="5501C592" w:rsidR="00542B5C" w:rsidRPr="00C60C2D" w:rsidRDefault="00C60C2D" w:rsidP="00EB1F61">
            <w:pPr>
              <w:rPr>
                <w:bCs/>
              </w:rPr>
            </w:pPr>
            <w:r w:rsidRPr="00C60C2D">
              <w:rPr>
                <w:bCs/>
              </w:rPr>
              <w:t>2.0</w:t>
            </w:r>
          </w:p>
        </w:tc>
        <w:tc>
          <w:tcPr>
            <w:tcW w:w="7135" w:type="dxa"/>
            <w:shd w:val="clear" w:color="auto" w:fill="AB9E8C" w:themeFill="accent2"/>
          </w:tcPr>
          <w:p w14:paraId="42439D07" w14:textId="7D8995E8" w:rsidR="00542B5C" w:rsidRPr="00C60C2D" w:rsidRDefault="00C60C2D" w:rsidP="00EB1F61">
            <w:pPr>
              <w:cnfStyle w:val="000000000000" w:firstRow="0" w:lastRow="0" w:firstColumn="0" w:lastColumn="0" w:oddVBand="0" w:evenVBand="0" w:oddHBand="0" w:evenHBand="0" w:firstRowFirstColumn="0" w:firstRowLastColumn="0" w:lastRowFirstColumn="0" w:lastRowLastColumn="0"/>
              <w:rPr>
                <w:bCs/>
              </w:rPr>
            </w:pPr>
            <w:r>
              <w:rPr>
                <w:bCs/>
              </w:rPr>
              <w:t>Requirements</w:t>
            </w:r>
          </w:p>
        </w:tc>
      </w:tr>
      <w:tr w:rsidR="00542B5C" w14:paraId="28E0AC99" w14:textId="77777777" w:rsidTr="00917029">
        <w:trPr>
          <w:trHeight w:val="5486"/>
        </w:trPr>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background2"/>
          </w:tcPr>
          <w:p w14:paraId="191A3063" w14:textId="6809D328" w:rsidR="00542B5C" w:rsidRDefault="00542B5C" w:rsidP="00EB1F61">
            <w:pPr>
              <w:rPr>
                <w:b w:val="0"/>
              </w:rPr>
            </w:pPr>
          </w:p>
        </w:tc>
        <w:tc>
          <w:tcPr>
            <w:tcW w:w="7135" w:type="dxa"/>
          </w:tcPr>
          <w:p w14:paraId="6F0441F4" w14:textId="6A7FBB15" w:rsidR="005077C9" w:rsidRPr="00E77777" w:rsidRDefault="003A0F34" w:rsidP="005077C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val="0"/>
                <w:bCs/>
              </w:rPr>
            </w:pPr>
            <w:r w:rsidRPr="00E77777">
              <w:rPr>
                <w:b w:val="0"/>
                <w:bCs/>
              </w:rPr>
              <w:t xml:space="preserve">Occupiers must advise United Welsh in writing of their intention to sell their property, purchase equity, re-mortgage or transfer equity from joint names into a sole name </w:t>
            </w:r>
            <w:r w:rsidR="005077C9" w:rsidRPr="00E77777">
              <w:rPr>
                <w:b w:val="0"/>
                <w:bCs/>
              </w:rPr>
              <w:t>following a</w:t>
            </w:r>
            <w:r w:rsidRPr="00E77777">
              <w:rPr>
                <w:b w:val="0"/>
                <w:bCs/>
              </w:rPr>
              <w:t xml:space="preserve"> relationship breakdown</w:t>
            </w:r>
          </w:p>
          <w:p w14:paraId="68930903" w14:textId="77777777" w:rsidR="005077C9" w:rsidRPr="00E77777" w:rsidRDefault="005077C9" w:rsidP="005077C9">
            <w:pPr>
              <w:pStyle w:val="ListParagraph"/>
              <w:cnfStyle w:val="000000000000" w:firstRow="0" w:lastRow="0" w:firstColumn="0" w:lastColumn="0" w:oddVBand="0" w:evenVBand="0" w:oddHBand="0" w:evenHBand="0" w:firstRowFirstColumn="0" w:firstRowLastColumn="0" w:lastRowFirstColumn="0" w:lastRowLastColumn="0"/>
              <w:rPr>
                <w:b w:val="0"/>
                <w:bCs/>
              </w:rPr>
            </w:pPr>
          </w:p>
          <w:p w14:paraId="48A06BAD" w14:textId="7CB7D542" w:rsidR="005077C9" w:rsidRPr="00917029" w:rsidRDefault="003A0F34" w:rsidP="0091702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val="0"/>
                <w:bCs/>
              </w:rPr>
            </w:pPr>
            <w:r w:rsidRPr="00E77777">
              <w:rPr>
                <w:b w:val="0"/>
                <w:bCs/>
              </w:rPr>
              <w:t>An Administration Fee of £60 inclusive of vat is payable to United Welsh in order to process your request and this is required up front</w:t>
            </w:r>
          </w:p>
          <w:p w14:paraId="67E7F49F" w14:textId="77777777" w:rsidR="005077C9" w:rsidRPr="00574AFA" w:rsidRDefault="005077C9" w:rsidP="00574AFA">
            <w:pPr>
              <w:cnfStyle w:val="000000000000" w:firstRow="0" w:lastRow="0" w:firstColumn="0" w:lastColumn="0" w:oddVBand="0" w:evenVBand="0" w:oddHBand="0" w:evenHBand="0" w:firstRowFirstColumn="0" w:firstRowLastColumn="0" w:lastRowFirstColumn="0" w:lastRowLastColumn="0"/>
              <w:rPr>
                <w:bCs/>
              </w:rPr>
            </w:pPr>
          </w:p>
          <w:p w14:paraId="34420760" w14:textId="6537C17C" w:rsidR="005077C9" w:rsidRPr="00E77777" w:rsidRDefault="003A0F34" w:rsidP="005077C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val="0"/>
                <w:bCs/>
              </w:rPr>
            </w:pPr>
            <w:r w:rsidRPr="00E77777">
              <w:rPr>
                <w:b w:val="0"/>
                <w:bCs/>
              </w:rPr>
              <w:t>Occupiers must obtain written consent from United Welsh prior</w:t>
            </w:r>
            <w:r w:rsidR="005077C9" w:rsidRPr="00E77777">
              <w:rPr>
                <w:b w:val="0"/>
                <w:bCs/>
              </w:rPr>
              <w:t xml:space="preserve"> </w:t>
            </w:r>
            <w:r w:rsidRPr="00E77777">
              <w:rPr>
                <w:b w:val="0"/>
                <w:bCs/>
              </w:rPr>
              <w:t>to carrying out any additions and/or improvements to the property which will add value and if the costs of such works are to be taken into account upon a re-sale or purchase of equity</w:t>
            </w:r>
          </w:p>
          <w:p w14:paraId="45CEBFFC" w14:textId="77777777" w:rsidR="005077C9" w:rsidRPr="00E77777" w:rsidRDefault="005077C9" w:rsidP="00E77777">
            <w:pPr>
              <w:pStyle w:val="ListParagraph"/>
              <w:cnfStyle w:val="000000000000" w:firstRow="0" w:lastRow="0" w:firstColumn="0" w:lastColumn="0" w:oddVBand="0" w:evenVBand="0" w:oddHBand="0" w:evenHBand="0" w:firstRowFirstColumn="0" w:firstRowLastColumn="0" w:lastRowFirstColumn="0" w:lastRowLastColumn="0"/>
              <w:rPr>
                <w:b w:val="0"/>
                <w:bCs/>
              </w:rPr>
            </w:pPr>
          </w:p>
          <w:p w14:paraId="1CBF0ECC" w14:textId="3F188B2D" w:rsidR="00542B5C" w:rsidRPr="00E77777" w:rsidRDefault="003A0F34" w:rsidP="00E77777">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val="0"/>
                <w:bCs/>
              </w:rPr>
            </w:pPr>
            <w:r w:rsidRPr="00E77777">
              <w:rPr>
                <w:b w:val="0"/>
                <w:bCs/>
              </w:rPr>
              <w:t>Occupiers will also require United Welsh’s agreement to re</w:t>
            </w:r>
            <w:r w:rsidR="005077C9" w:rsidRPr="00E77777">
              <w:rPr>
                <w:b w:val="0"/>
                <w:bCs/>
              </w:rPr>
              <w:t>-</w:t>
            </w:r>
            <w:r w:rsidRPr="00E77777">
              <w:rPr>
                <w:b w:val="0"/>
                <w:bCs/>
              </w:rPr>
              <w:t>mortgage their property and transfer equity from joint ownership to sole ownership.</w:t>
            </w:r>
          </w:p>
        </w:tc>
      </w:tr>
      <w:tr w:rsidR="00E77777" w14:paraId="43047593" w14:textId="77777777" w:rsidTr="00E77777">
        <w:tc>
          <w:tcPr>
            <w:cnfStyle w:val="001000000000" w:firstRow="0" w:lastRow="0" w:firstColumn="1" w:lastColumn="0" w:oddVBand="0" w:evenVBand="0" w:oddHBand="0" w:evenHBand="0" w:firstRowFirstColumn="0" w:firstRowLastColumn="0" w:lastRowFirstColumn="0" w:lastRowLastColumn="0"/>
            <w:tcW w:w="2504" w:type="dxa"/>
            <w:shd w:val="clear" w:color="auto" w:fill="AB9E8C" w:themeFill="accent2"/>
          </w:tcPr>
          <w:p w14:paraId="256658AC" w14:textId="773870E5" w:rsidR="00E77777" w:rsidRPr="00C71B9E" w:rsidRDefault="00C71B9E" w:rsidP="00EB1F61">
            <w:pPr>
              <w:rPr>
                <w:bCs/>
              </w:rPr>
            </w:pPr>
            <w:r w:rsidRPr="00C71B9E">
              <w:rPr>
                <w:bCs/>
              </w:rPr>
              <w:lastRenderedPageBreak/>
              <w:t>3.0</w:t>
            </w:r>
          </w:p>
        </w:tc>
        <w:tc>
          <w:tcPr>
            <w:tcW w:w="7135" w:type="dxa"/>
            <w:shd w:val="clear" w:color="auto" w:fill="AB9E8C" w:themeFill="accent2"/>
          </w:tcPr>
          <w:p w14:paraId="626475B4" w14:textId="5441DED8" w:rsidR="00E77777" w:rsidRPr="00C71B9E" w:rsidRDefault="00C71B9E" w:rsidP="00E77777">
            <w:pPr>
              <w:cnfStyle w:val="000000000000" w:firstRow="0" w:lastRow="0" w:firstColumn="0" w:lastColumn="0" w:oddVBand="0" w:evenVBand="0" w:oddHBand="0" w:evenHBand="0" w:firstRowFirstColumn="0" w:firstRowLastColumn="0" w:lastRowFirstColumn="0" w:lastRowLastColumn="0"/>
              <w:rPr>
                <w:bCs/>
              </w:rPr>
            </w:pPr>
            <w:r w:rsidRPr="00C71B9E">
              <w:rPr>
                <w:bCs/>
              </w:rPr>
              <w:t>Property valuation</w:t>
            </w:r>
          </w:p>
        </w:tc>
      </w:tr>
      <w:tr w:rsidR="00C71B9E" w14:paraId="44A627F0" w14:textId="77777777" w:rsidTr="00C71B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background2"/>
          </w:tcPr>
          <w:p w14:paraId="39FA2496" w14:textId="77777777" w:rsidR="00C71B9E" w:rsidRDefault="00C71B9E" w:rsidP="00EB1F61">
            <w:pPr>
              <w:rPr>
                <w:b/>
              </w:rPr>
            </w:pPr>
          </w:p>
        </w:tc>
        <w:tc>
          <w:tcPr>
            <w:tcW w:w="7135" w:type="dxa"/>
            <w:shd w:val="clear" w:color="auto" w:fill="F5F7F2" w:themeFill="background2"/>
          </w:tcPr>
          <w:p w14:paraId="60A58F66" w14:textId="0AB3E6A4" w:rsidR="005A0F58" w:rsidRPr="008113C8" w:rsidRDefault="005A0F58" w:rsidP="005A0F58">
            <w:pPr>
              <w:pStyle w:val="ListParagraph"/>
              <w:numPr>
                <w:ilvl w:val="0"/>
                <w:numId w:val="37"/>
              </w:numPr>
              <w:cnfStyle w:val="010000000000" w:firstRow="0" w:lastRow="1" w:firstColumn="0" w:lastColumn="0" w:oddVBand="0" w:evenVBand="0" w:oddHBand="0" w:evenHBand="0" w:firstRowFirstColumn="0" w:firstRowLastColumn="0" w:lastRowFirstColumn="0" w:lastRowLastColumn="0"/>
              <w:rPr>
                <w:b/>
                <w:bCs/>
              </w:rPr>
            </w:pPr>
            <w:r w:rsidRPr="005A0F58">
              <w:t xml:space="preserve">In order to </w:t>
            </w:r>
            <w:r w:rsidR="0032037A">
              <w:t>determine</w:t>
            </w:r>
            <w:r w:rsidRPr="005A0F58">
              <w:t xml:space="preserve"> the current value of the property, a </w:t>
            </w:r>
            <w:r w:rsidRPr="00820629">
              <w:t>valuation survey is required</w:t>
            </w:r>
          </w:p>
          <w:p w14:paraId="4A7DFDCD" w14:textId="77777777" w:rsidR="005A0F58" w:rsidRPr="005A0F58" w:rsidRDefault="005A0F58" w:rsidP="005A0F58">
            <w:pPr>
              <w:pStyle w:val="ListParagraph"/>
              <w:cnfStyle w:val="010000000000" w:firstRow="0" w:lastRow="1" w:firstColumn="0" w:lastColumn="0" w:oddVBand="0" w:evenVBand="0" w:oddHBand="0" w:evenHBand="0" w:firstRowFirstColumn="0" w:firstRowLastColumn="0" w:lastRowFirstColumn="0" w:lastRowLastColumn="0"/>
            </w:pPr>
          </w:p>
          <w:p w14:paraId="7354ABDB" w14:textId="0A835F54" w:rsidR="005A0F58" w:rsidRPr="005A0F58" w:rsidRDefault="005A0F58" w:rsidP="005A0F58">
            <w:pPr>
              <w:pStyle w:val="ListParagraph"/>
              <w:numPr>
                <w:ilvl w:val="0"/>
                <w:numId w:val="37"/>
              </w:numPr>
              <w:cnfStyle w:val="010000000000" w:firstRow="0" w:lastRow="1" w:firstColumn="0" w:lastColumn="0" w:oddVBand="0" w:evenVBand="0" w:oddHBand="0" w:evenHBand="0" w:firstRowFirstColumn="0" w:firstRowLastColumn="0" w:lastRowFirstColumn="0" w:lastRowLastColumn="0"/>
            </w:pPr>
            <w:r w:rsidRPr="005A0F58">
              <w:t xml:space="preserve">The occupier may arrange this via an independent qualified </w:t>
            </w:r>
            <w:r w:rsidRPr="00820629">
              <w:t>(Royal Institute of Chartered Surveyors) valuation surveyor, but not an estate agent, and provide United Welsh a copy of the valuation report</w:t>
            </w:r>
          </w:p>
          <w:p w14:paraId="2D5ACE87" w14:textId="77777777" w:rsidR="005A0F58" w:rsidRPr="005A0F58" w:rsidRDefault="005A0F58" w:rsidP="005A0F58">
            <w:pPr>
              <w:cnfStyle w:val="010000000000" w:firstRow="0" w:lastRow="1" w:firstColumn="0" w:lastColumn="0" w:oddVBand="0" w:evenVBand="0" w:oddHBand="0" w:evenHBand="0" w:firstRowFirstColumn="0" w:firstRowLastColumn="0" w:lastRowFirstColumn="0" w:lastRowLastColumn="0"/>
            </w:pPr>
          </w:p>
          <w:p w14:paraId="41BB5BF1" w14:textId="1A043A76" w:rsidR="005A0F58" w:rsidRPr="005A0F58" w:rsidRDefault="005A0F58" w:rsidP="005A0F58">
            <w:pPr>
              <w:pStyle w:val="ListParagraph"/>
              <w:numPr>
                <w:ilvl w:val="0"/>
                <w:numId w:val="37"/>
              </w:numPr>
              <w:cnfStyle w:val="010000000000" w:firstRow="0" w:lastRow="1" w:firstColumn="0" w:lastColumn="0" w:oddVBand="0" w:evenVBand="0" w:oddHBand="0" w:evenHBand="0" w:firstRowFirstColumn="0" w:firstRowLastColumn="0" w:lastRowFirstColumn="0" w:lastRowLastColumn="0"/>
            </w:pPr>
            <w:r w:rsidRPr="005A0F58">
              <w:t xml:space="preserve">Alternatively, United Welsh may arrange the survey on the </w:t>
            </w:r>
            <w:r w:rsidRPr="00820629">
              <w:t>occupier’s behalf. The occupier will bear the cost which is currently £</w:t>
            </w:r>
            <w:r w:rsidR="00E70A0A">
              <w:t>330</w:t>
            </w:r>
            <w:r w:rsidRPr="00820629">
              <w:t xml:space="preserve"> inclusive of vat and payment is required up front</w:t>
            </w:r>
          </w:p>
          <w:p w14:paraId="0F26F192" w14:textId="77777777" w:rsidR="005A0F58" w:rsidRPr="005A0F58" w:rsidRDefault="005A0F58" w:rsidP="00025613">
            <w:pPr>
              <w:cnfStyle w:val="010000000000" w:firstRow="0" w:lastRow="1" w:firstColumn="0" w:lastColumn="0" w:oddVBand="0" w:evenVBand="0" w:oddHBand="0" w:evenHBand="0" w:firstRowFirstColumn="0" w:firstRowLastColumn="0" w:lastRowFirstColumn="0" w:lastRowLastColumn="0"/>
            </w:pPr>
          </w:p>
          <w:p w14:paraId="163A348B" w14:textId="526A2A7D" w:rsidR="005A0F58" w:rsidRPr="008113C8" w:rsidRDefault="00F931A5" w:rsidP="00025613">
            <w:pPr>
              <w:pStyle w:val="ListParagraph"/>
              <w:numPr>
                <w:ilvl w:val="0"/>
                <w:numId w:val="37"/>
              </w:numPr>
              <w:cnfStyle w:val="010000000000" w:firstRow="0" w:lastRow="1" w:firstColumn="0" w:lastColumn="0" w:oddVBand="0" w:evenVBand="0" w:oddHBand="0" w:evenHBand="0" w:firstRowFirstColumn="0" w:firstRowLastColumn="0" w:lastRowFirstColumn="0" w:lastRowLastColumn="0"/>
              <w:rPr>
                <w:b/>
                <w:bCs/>
              </w:rPr>
            </w:pPr>
            <w:r w:rsidRPr="005A0F58">
              <w:t>If</w:t>
            </w:r>
            <w:r w:rsidR="005A0F58" w:rsidRPr="005A0F58">
              <w:t xml:space="preserve"> the occupier or United Welsh disagrees with a </w:t>
            </w:r>
            <w:r w:rsidR="005A0F58" w:rsidRPr="00820629">
              <w:t>property value, an independent valuation will be obtained at the joint expense of United Welsh and the occupier</w:t>
            </w:r>
          </w:p>
          <w:p w14:paraId="3285E4BB" w14:textId="77777777" w:rsidR="00025613" w:rsidRPr="005A0F58" w:rsidRDefault="00025613" w:rsidP="00025613">
            <w:pPr>
              <w:cnfStyle w:val="010000000000" w:firstRow="0" w:lastRow="1" w:firstColumn="0" w:lastColumn="0" w:oddVBand="0" w:evenVBand="0" w:oddHBand="0" w:evenHBand="0" w:firstRowFirstColumn="0" w:firstRowLastColumn="0" w:lastRowFirstColumn="0" w:lastRowLastColumn="0"/>
            </w:pPr>
          </w:p>
          <w:p w14:paraId="7EBF5841" w14:textId="281D8F54" w:rsidR="005A0F58" w:rsidRPr="00562F23" w:rsidRDefault="005A0F58" w:rsidP="00562F23">
            <w:pPr>
              <w:pStyle w:val="ListParagraph"/>
              <w:numPr>
                <w:ilvl w:val="0"/>
                <w:numId w:val="37"/>
              </w:numPr>
              <w:cnfStyle w:val="010000000000" w:firstRow="0" w:lastRow="1" w:firstColumn="0" w:lastColumn="0" w:oddVBand="0" w:evenVBand="0" w:oddHBand="0" w:evenHBand="0" w:firstRowFirstColumn="0" w:firstRowLastColumn="0" w:lastRowFirstColumn="0" w:lastRowLastColumn="0"/>
            </w:pPr>
            <w:r w:rsidRPr="005A0F58">
              <w:t xml:space="preserve">If consent to additions and improvements has been received </w:t>
            </w:r>
            <w:r w:rsidRPr="00820629">
              <w:t>from United Welsh, two values should be obtained, the first being the property in its current state and the second being the property disregarding the additions and improvements</w:t>
            </w:r>
          </w:p>
          <w:p w14:paraId="004888DA" w14:textId="77777777" w:rsidR="00562F23" w:rsidRPr="00562F23" w:rsidRDefault="00562F23" w:rsidP="00562F23">
            <w:pPr>
              <w:pStyle w:val="ListParagraph"/>
              <w:cnfStyle w:val="010000000000" w:firstRow="0" w:lastRow="1" w:firstColumn="0" w:lastColumn="0" w:oddVBand="0" w:evenVBand="0" w:oddHBand="0" w:evenHBand="0" w:firstRowFirstColumn="0" w:firstRowLastColumn="0" w:lastRowFirstColumn="0" w:lastRowLastColumn="0"/>
              <w:rPr>
                <w:b/>
              </w:rPr>
            </w:pPr>
          </w:p>
          <w:p w14:paraId="46C8085F" w14:textId="7127C7C5" w:rsidR="00562F23" w:rsidRPr="00562F23" w:rsidRDefault="005A0F58" w:rsidP="00562F23">
            <w:pPr>
              <w:pStyle w:val="ListParagraph"/>
              <w:numPr>
                <w:ilvl w:val="0"/>
                <w:numId w:val="37"/>
              </w:numPr>
              <w:cnfStyle w:val="010000000000" w:firstRow="0" w:lastRow="1" w:firstColumn="0" w:lastColumn="0" w:oddVBand="0" w:evenVBand="0" w:oddHBand="0" w:evenHBand="0" w:firstRowFirstColumn="0" w:firstRowLastColumn="0" w:lastRowFirstColumn="0" w:lastRowLastColumn="0"/>
            </w:pPr>
            <w:r w:rsidRPr="005A0F58">
              <w:t xml:space="preserve">The valuation report must be valid at the point of sale, </w:t>
            </w:r>
            <w:r w:rsidRPr="00820629">
              <w:t>purchasing additional equity, re-mortgaging or transferring equity</w:t>
            </w:r>
          </w:p>
          <w:p w14:paraId="1E4B38A0" w14:textId="77777777" w:rsidR="00562F23" w:rsidRPr="005A0F58" w:rsidRDefault="00562F23" w:rsidP="00562F23">
            <w:pPr>
              <w:pStyle w:val="ListParagraph"/>
              <w:cnfStyle w:val="010000000000" w:firstRow="0" w:lastRow="1" w:firstColumn="0" w:lastColumn="0" w:oddVBand="0" w:evenVBand="0" w:oddHBand="0" w:evenHBand="0" w:firstRowFirstColumn="0" w:firstRowLastColumn="0" w:lastRowFirstColumn="0" w:lastRowLastColumn="0"/>
            </w:pPr>
          </w:p>
          <w:p w14:paraId="78870B90" w14:textId="77777777" w:rsidR="002D154F" w:rsidRDefault="005A0F58" w:rsidP="002D154F">
            <w:pPr>
              <w:pStyle w:val="ListParagraph"/>
              <w:numPr>
                <w:ilvl w:val="0"/>
                <w:numId w:val="37"/>
              </w:numPr>
              <w:cnfStyle w:val="010000000000" w:firstRow="0" w:lastRow="1" w:firstColumn="0" w:lastColumn="0" w:oddVBand="0" w:evenVBand="0" w:oddHBand="0" w:evenHBand="0" w:firstRowFirstColumn="0" w:firstRowLastColumn="0" w:lastRowFirstColumn="0" w:lastRowLastColumn="0"/>
            </w:pPr>
            <w:r w:rsidRPr="005A0F58">
              <w:t xml:space="preserve">If the validity period has expired, this may be extended by </w:t>
            </w:r>
            <w:r w:rsidRPr="00820629">
              <w:t xml:space="preserve">agreement by the valuation surveyor, by up to </w:t>
            </w:r>
            <w:r w:rsidR="00642DED">
              <w:t>three</w:t>
            </w:r>
            <w:r w:rsidRPr="00820629">
              <w:t xml:space="preserve"> months, at no additional cost. However, beyond </w:t>
            </w:r>
            <w:r w:rsidR="00642DED">
              <w:t xml:space="preserve">three </w:t>
            </w:r>
            <w:r w:rsidRPr="00820629">
              <w:t xml:space="preserve">months, and every </w:t>
            </w:r>
            <w:r w:rsidR="00642DED">
              <w:t xml:space="preserve">six </w:t>
            </w:r>
            <w:r w:rsidRPr="00820629">
              <w:t>months thereafter, a revaluation is necessary</w:t>
            </w:r>
            <w:r w:rsidR="003A584F">
              <w:t xml:space="preserve">. This </w:t>
            </w:r>
          </w:p>
          <w:p w14:paraId="232F90AA" w14:textId="7F343A65" w:rsidR="00C71B9E" w:rsidRPr="00642DED" w:rsidRDefault="002D154F" w:rsidP="002D154F">
            <w:pPr>
              <w:pStyle w:val="ListParagraph"/>
              <w:cnfStyle w:val="010000000000" w:firstRow="0" w:lastRow="1" w:firstColumn="0" w:lastColumn="0" w:oddVBand="0" w:evenVBand="0" w:oddHBand="0" w:evenHBand="0" w:firstRowFirstColumn="0" w:firstRowLastColumn="0" w:lastRowFirstColumn="0" w:lastRowLastColumn="0"/>
            </w:pPr>
            <w:r>
              <w:t xml:space="preserve">will be established at that time and providing the property is still on the market. </w:t>
            </w:r>
          </w:p>
          <w:p w14:paraId="72CD95BB" w14:textId="77777777" w:rsidR="00642DED" w:rsidRPr="00642DED" w:rsidRDefault="00642DED" w:rsidP="00642DED">
            <w:pPr>
              <w:pStyle w:val="ListParagraph"/>
              <w:cnfStyle w:val="010000000000" w:firstRow="0" w:lastRow="1" w:firstColumn="0" w:lastColumn="0" w:oddVBand="0" w:evenVBand="0" w:oddHBand="0" w:evenHBand="0" w:firstRowFirstColumn="0" w:firstRowLastColumn="0" w:lastRowFirstColumn="0" w:lastRowLastColumn="0"/>
              <w:rPr>
                <w:b/>
              </w:rPr>
            </w:pPr>
          </w:p>
          <w:p w14:paraId="4C5A70CC" w14:textId="045C6EA0" w:rsidR="00642DED" w:rsidRPr="005A0F58" w:rsidRDefault="00642DED" w:rsidP="00642DED">
            <w:pPr>
              <w:pStyle w:val="ListParagraph"/>
              <w:cnfStyle w:val="010000000000" w:firstRow="0" w:lastRow="1" w:firstColumn="0" w:lastColumn="0" w:oddVBand="0" w:evenVBand="0" w:oddHBand="0" w:evenHBand="0" w:firstRowFirstColumn="0" w:firstRowLastColumn="0" w:lastRowFirstColumn="0" w:lastRowLastColumn="0"/>
            </w:pPr>
          </w:p>
        </w:tc>
      </w:tr>
    </w:tbl>
    <w:p w14:paraId="452D1F40" w14:textId="77777777" w:rsidR="007E464C" w:rsidRDefault="007E464C" w:rsidP="00EB1F61">
      <w:pPr>
        <w:rPr>
          <w:b/>
        </w:rPr>
      </w:pPr>
    </w:p>
    <w:p w14:paraId="13BA67AC" w14:textId="77777777" w:rsidR="002627A5" w:rsidRDefault="002627A5" w:rsidP="00EB1F61">
      <w:pPr>
        <w:rPr>
          <w:b/>
        </w:rPr>
      </w:pPr>
    </w:p>
    <w:p w14:paraId="0C69735D" w14:textId="77777777" w:rsidR="002627A5" w:rsidRDefault="002627A5" w:rsidP="00EB1F61">
      <w:pPr>
        <w:rPr>
          <w:b/>
        </w:rPr>
      </w:pPr>
    </w:p>
    <w:p w14:paraId="425CD4C4" w14:textId="77777777" w:rsidR="00820629" w:rsidRDefault="00820629" w:rsidP="00EB1F61">
      <w:pPr>
        <w:rPr>
          <w:b/>
        </w:rPr>
      </w:pPr>
    </w:p>
    <w:p w14:paraId="0A30E3FA" w14:textId="77777777" w:rsidR="00820629" w:rsidRDefault="00820629" w:rsidP="00EB1F61">
      <w:pPr>
        <w:rPr>
          <w:b/>
        </w:rPr>
      </w:pPr>
    </w:p>
    <w:p w14:paraId="65585D54" w14:textId="77777777" w:rsidR="00820629" w:rsidRDefault="00820629" w:rsidP="00EB1F61">
      <w:pPr>
        <w:rPr>
          <w:b/>
        </w:rPr>
      </w:pPr>
    </w:p>
    <w:p w14:paraId="6F6082EE" w14:textId="77777777" w:rsidR="00820629" w:rsidRDefault="00820629" w:rsidP="00EB1F61">
      <w:pPr>
        <w:rPr>
          <w:b/>
        </w:rPr>
      </w:pPr>
    </w:p>
    <w:p w14:paraId="64716F48" w14:textId="77777777" w:rsidR="00820629" w:rsidRDefault="00820629" w:rsidP="00EB1F61">
      <w:pPr>
        <w:rPr>
          <w:b/>
        </w:rPr>
      </w:pPr>
    </w:p>
    <w:p w14:paraId="6393B412" w14:textId="77777777" w:rsidR="00820629" w:rsidRDefault="00820629" w:rsidP="00EB1F61">
      <w:pPr>
        <w:rPr>
          <w:b/>
        </w:rPr>
      </w:pPr>
    </w:p>
    <w:p w14:paraId="4A3F530B" w14:textId="77777777" w:rsidR="00820629" w:rsidRDefault="00820629" w:rsidP="00EB1F61">
      <w:pPr>
        <w:rPr>
          <w:b/>
        </w:rPr>
      </w:pPr>
    </w:p>
    <w:p w14:paraId="0CE30D18" w14:textId="77777777" w:rsidR="00820629" w:rsidRDefault="00820629" w:rsidP="00EB1F61">
      <w:pPr>
        <w:rPr>
          <w:b/>
        </w:rPr>
      </w:pPr>
    </w:p>
    <w:p w14:paraId="4D03A263" w14:textId="77777777" w:rsidR="00820629" w:rsidRDefault="00820629" w:rsidP="00EB1F61">
      <w:pPr>
        <w:rPr>
          <w:b/>
        </w:rPr>
      </w:pPr>
    </w:p>
    <w:p w14:paraId="164662E3" w14:textId="77777777" w:rsidR="00820629" w:rsidRDefault="00820629" w:rsidP="00EB1F61">
      <w:pPr>
        <w:rPr>
          <w:b/>
        </w:rPr>
      </w:pPr>
    </w:p>
    <w:p w14:paraId="69767DD1" w14:textId="77777777" w:rsidR="00820629" w:rsidRDefault="00820629" w:rsidP="00EB1F61">
      <w:pPr>
        <w:rPr>
          <w:b/>
        </w:rPr>
      </w:pPr>
    </w:p>
    <w:p w14:paraId="20590CF1" w14:textId="77777777" w:rsidR="002627A5" w:rsidRDefault="002627A5" w:rsidP="00EB1F61">
      <w:pPr>
        <w:rPr>
          <w:b/>
        </w:rPr>
      </w:pPr>
    </w:p>
    <w:p w14:paraId="23F28CE2" w14:textId="77777777" w:rsidR="002627A5" w:rsidRDefault="002627A5" w:rsidP="00EB1F61">
      <w:pPr>
        <w:rPr>
          <w:b/>
        </w:rPr>
      </w:pPr>
    </w:p>
    <w:tbl>
      <w:tblPr>
        <w:tblStyle w:val="UnitedWelshTableStyle"/>
        <w:tblW w:w="0" w:type="auto"/>
        <w:tblLook w:val="04E0" w:firstRow="1" w:lastRow="1" w:firstColumn="1" w:lastColumn="0" w:noHBand="0" w:noVBand="1"/>
      </w:tblPr>
      <w:tblGrid>
        <w:gridCol w:w="2504"/>
        <w:gridCol w:w="7135"/>
      </w:tblGrid>
      <w:tr w:rsidR="002627A5" w:rsidRPr="008113C8" w14:paraId="203F865C" w14:textId="77777777" w:rsidTr="00B95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5A1827FA" w14:textId="77777777" w:rsidR="002627A5" w:rsidRPr="002627A5" w:rsidRDefault="002627A5" w:rsidP="00B9552B">
            <w:pPr>
              <w:rPr>
                <w:b/>
              </w:rPr>
            </w:pPr>
            <w:r w:rsidRPr="002627A5">
              <w:rPr>
                <w:b/>
              </w:rPr>
              <w:t xml:space="preserve">4.0 </w:t>
            </w:r>
          </w:p>
        </w:tc>
        <w:tc>
          <w:tcPr>
            <w:tcW w:w="7135" w:type="dxa"/>
          </w:tcPr>
          <w:p w14:paraId="6BC28399" w14:textId="77777777" w:rsidR="002627A5" w:rsidRPr="002627A5" w:rsidRDefault="002627A5" w:rsidP="00B9552B">
            <w:pPr>
              <w:cnfStyle w:val="100000000000" w:firstRow="1" w:lastRow="0" w:firstColumn="0" w:lastColumn="0" w:oddVBand="0" w:evenVBand="0" w:oddHBand="0" w:evenHBand="0" w:firstRowFirstColumn="0" w:firstRowLastColumn="0" w:lastRowFirstColumn="0" w:lastRowLastColumn="0"/>
              <w:rPr>
                <w:b/>
              </w:rPr>
            </w:pPr>
            <w:r w:rsidRPr="002627A5">
              <w:rPr>
                <w:b/>
              </w:rPr>
              <w:t>Notice/nomination period</w:t>
            </w:r>
          </w:p>
        </w:tc>
      </w:tr>
      <w:tr w:rsidR="002627A5" w:rsidRPr="004820C3" w14:paraId="339ABA29" w14:textId="77777777" w:rsidTr="002627A5">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background2"/>
          </w:tcPr>
          <w:p w14:paraId="401241FA" w14:textId="77777777" w:rsidR="002627A5" w:rsidRDefault="002627A5" w:rsidP="00B9552B">
            <w:pPr>
              <w:rPr>
                <w:b w:val="0"/>
              </w:rPr>
            </w:pPr>
          </w:p>
        </w:tc>
        <w:tc>
          <w:tcPr>
            <w:tcW w:w="7135" w:type="dxa"/>
          </w:tcPr>
          <w:p w14:paraId="1779E366" w14:textId="77777777" w:rsidR="002627A5" w:rsidRPr="00A8320D" w:rsidRDefault="002627A5" w:rsidP="00B955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val="0"/>
                <w:bCs/>
              </w:rPr>
            </w:pPr>
            <w:r w:rsidRPr="00A8320D">
              <w:rPr>
                <w:b w:val="0"/>
                <w:bCs/>
              </w:rPr>
              <w:t>United Welsh has a stipulated ‘nomination period’ (as stated in the legal Transfer or Lease) in which to introduce a qualifying purchaser to the occupier from its ‘Harmoni Homes’/Local Authority waiting lists</w:t>
            </w:r>
          </w:p>
          <w:p w14:paraId="3A156FC9" w14:textId="77777777" w:rsidR="002627A5" w:rsidRPr="00A8320D" w:rsidRDefault="002627A5" w:rsidP="00B9552B">
            <w:pPr>
              <w:cnfStyle w:val="000000000000" w:firstRow="0" w:lastRow="0" w:firstColumn="0" w:lastColumn="0" w:oddVBand="0" w:evenVBand="0" w:oddHBand="0" w:evenHBand="0" w:firstRowFirstColumn="0" w:firstRowLastColumn="0" w:lastRowFirstColumn="0" w:lastRowLastColumn="0"/>
              <w:rPr>
                <w:b w:val="0"/>
                <w:bCs/>
              </w:rPr>
            </w:pPr>
          </w:p>
          <w:p w14:paraId="636E408B" w14:textId="77777777" w:rsidR="002627A5" w:rsidRPr="00A8320D" w:rsidRDefault="002627A5" w:rsidP="00B955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val="0"/>
                <w:bCs/>
              </w:rPr>
            </w:pPr>
            <w:r w:rsidRPr="00A8320D">
              <w:rPr>
                <w:b w:val="0"/>
                <w:bCs/>
              </w:rPr>
              <w:t>The nomination period commences from the date the property is advertised and people on the waiting lists are notified</w:t>
            </w:r>
          </w:p>
          <w:p w14:paraId="17AEFC20" w14:textId="77777777" w:rsidR="002627A5" w:rsidRPr="00A8320D" w:rsidRDefault="002627A5" w:rsidP="00B9552B">
            <w:pPr>
              <w:cnfStyle w:val="000000000000" w:firstRow="0" w:lastRow="0" w:firstColumn="0" w:lastColumn="0" w:oddVBand="0" w:evenVBand="0" w:oddHBand="0" w:evenHBand="0" w:firstRowFirstColumn="0" w:firstRowLastColumn="0" w:lastRowFirstColumn="0" w:lastRowLastColumn="0"/>
              <w:rPr>
                <w:b w:val="0"/>
                <w:bCs/>
              </w:rPr>
            </w:pPr>
          </w:p>
          <w:p w14:paraId="2F0B131F" w14:textId="3862B665" w:rsidR="002627A5" w:rsidRPr="00A8320D" w:rsidRDefault="002627A5" w:rsidP="00B955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val="0"/>
                <w:bCs/>
              </w:rPr>
            </w:pPr>
            <w:r w:rsidRPr="00A8320D">
              <w:rPr>
                <w:b w:val="0"/>
                <w:bCs/>
              </w:rPr>
              <w:t xml:space="preserve">United Welsh reserve the right within this period to introduce up to a maximum of </w:t>
            </w:r>
            <w:r w:rsidR="007936E3">
              <w:rPr>
                <w:b w:val="0"/>
                <w:bCs/>
              </w:rPr>
              <w:t xml:space="preserve">three </w:t>
            </w:r>
            <w:r w:rsidRPr="00A8320D">
              <w:rPr>
                <w:b w:val="0"/>
                <w:bCs/>
              </w:rPr>
              <w:t>p</w:t>
            </w:r>
            <w:r w:rsidR="002D5B40">
              <w:rPr>
                <w:b w:val="0"/>
                <w:bCs/>
              </w:rPr>
              <w:t xml:space="preserve">otential </w:t>
            </w:r>
            <w:r w:rsidRPr="00A8320D">
              <w:rPr>
                <w:b w:val="0"/>
                <w:bCs/>
              </w:rPr>
              <w:t>purchasers, one of which may be United Welsh</w:t>
            </w:r>
          </w:p>
          <w:p w14:paraId="56E94847" w14:textId="77777777" w:rsidR="002627A5" w:rsidRPr="00A8320D" w:rsidRDefault="002627A5" w:rsidP="00B9552B">
            <w:pPr>
              <w:cnfStyle w:val="000000000000" w:firstRow="0" w:lastRow="0" w:firstColumn="0" w:lastColumn="0" w:oddVBand="0" w:evenVBand="0" w:oddHBand="0" w:evenHBand="0" w:firstRowFirstColumn="0" w:firstRowLastColumn="0" w:lastRowFirstColumn="0" w:lastRowLastColumn="0"/>
              <w:rPr>
                <w:b w:val="0"/>
                <w:bCs/>
              </w:rPr>
            </w:pPr>
          </w:p>
          <w:p w14:paraId="4E86B897" w14:textId="77777777" w:rsidR="002627A5" w:rsidRPr="00A8320D" w:rsidRDefault="002627A5" w:rsidP="00B9552B">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val="0"/>
                <w:bCs/>
              </w:rPr>
            </w:pPr>
            <w:r w:rsidRPr="00A8320D">
              <w:rPr>
                <w:b w:val="0"/>
                <w:bCs/>
              </w:rPr>
              <w:t>United Welsh charge a fee for the introduction of a purchaser to the occupier. This fee is currently 1% + vat (subject to review) of your equity share only and not the 100% full open market value, example:</w:t>
            </w:r>
          </w:p>
          <w:p w14:paraId="216448CE" w14:textId="77777777" w:rsidR="002627A5" w:rsidRPr="00A8320D" w:rsidRDefault="002627A5" w:rsidP="00B9552B">
            <w:pPr>
              <w:cnfStyle w:val="000000000000" w:firstRow="0" w:lastRow="0" w:firstColumn="0" w:lastColumn="0" w:oddVBand="0" w:evenVBand="0" w:oddHBand="0" w:evenHBand="0" w:firstRowFirstColumn="0" w:firstRowLastColumn="0" w:lastRowFirstColumn="0" w:lastRowLastColumn="0"/>
              <w:rPr>
                <w:b w:val="0"/>
                <w:bCs/>
              </w:rPr>
            </w:pPr>
          </w:p>
          <w:p w14:paraId="1F49D969" w14:textId="5A2649D0" w:rsidR="002627A5" w:rsidRPr="00A8320D" w:rsidRDefault="002627A5" w:rsidP="002627A5">
            <w:pPr>
              <w:cnfStyle w:val="000000000000" w:firstRow="0" w:lastRow="0" w:firstColumn="0" w:lastColumn="0" w:oddVBand="0" w:evenVBand="0" w:oddHBand="0" w:evenHBand="0" w:firstRowFirstColumn="0" w:firstRowLastColumn="0" w:lastRowFirstColumn="0" w:lastRowLastColumn="0"/>
              <w:rPr>
                <w:b w:val="0"/>
                <w:bCs/>
              </w:rPr>
            </w:pPr>
            <w:r w:rsidRPr="00A8320D">
              <w:rPr>
                <w:b w:val="0"/>
                <w:bCs/>
              </w:rPr>
              <w:t>Current Open Market Value (OMV)</w:t>
            </w:r>
            <w:r w:rsidR="006E1E25" w:rsidRPr="00A8320D">
              <w:rPr>
                <w:b w:val="0"/>
                <w:bCs/>
              </w:rPr>
              <w:t xml:space="preserve">:                    </w:t>
            </w:r>
            <w:r w:rsidRPr="00A8320D">
              <w:rPr>
                <w:b w:val="0"/>
                <w:bCs/>
              </w:rPr>
              <w:t>£ 90,000.00</w:t>
            </w:r>
          </w:p>
          <w:p w14:paraId="6F264B10" w14:textId="33956E9E" w:rsidR="002627A5" w:rsidRPr="00A8320D" w:rsidRDefault="002627A5" w:rsidP="002627A5">
            <w:pPr>
              <w:cnfStyle w:val="000000000000" w:firstRow="0" w:lastRow="0" w:firstColumn="0" w:lastColumn="0" w:oddVBand="0" w:evenVBand="0" w:oddHBand="0" w:evenHBand="0" w:firstRowFirstColumn="0" w:firstRowLastColumn="0" w:lastRowFirstColumn="0" w:lastRowLastColumn="0"/>
              <w:rPr>
                <w:b w:val="0"/>
                <w:bCs/>
              </w:rPr>
            </w:pPr>
            <w:r w:rsidRPr="00A8320D">
              <w:rPr>
                <w:b w:val="0"/>
                <w:bCs/>
              </w:rPr>
              <w:t>Occupier’s equity share</w:t>
            </w:r>
            <w:r w:rsidR="006E1E25" w:rsidRPr="00A8320D">
              <w:rPr>
                <w:b w:val="0"/>
                <w:bCs/>
              </w:rPr>
              <w:t xml:space="preserve">:                                         </w:t>
            </w:r>
            <w:r w:rsidRPr="00A8320D">
              <w:rPr>
                <w:b w:val="0"/>
                <w:bCs/>
              </w:rPr>
              <w:t>55% x</w:t>
            </w:r>
          </w:p>
          <w:p w14:paraId="2B1A8E50" w14:textId="7B753117" w:rsidR="002627A5" w:rsidRPr="00A8320D" w:rsidRDefault="002627A5" w:rsidP="002627A5">
            <w:pPr>
              <w:cnfStyle w:val="000000000000" w:firstRow="0" w:lastRow="0" w:firstColumn="0" w:lastColumn="0" w:oddVBand="0" w:evenVBand="0" w:oddHBand="0" w:evenHBand="0" w:firstRowFirstColumn="0" w:firstRowLastColumn="0" w:lastRowFirstColumn="0" w:lastRowLastColumn="0"/>
              <w:rPr>
                <w:b w:val="0"/>
                <w:bCs/>
              </w:rPr>
            </w:pPr>
            <w:r w:rsidRPr="00A8320D">
              <w:rPr>
                <w:b w:val="0"/>
                <w:bCs/>
              </w:rPr>
              <w:t>Purchase pric</w:t>
            </w:r>
            <w:r w:rsidR="006E1E25" w:rsidRPr="00A8320D">
              <w:rPr>
                <w:b w:val="0"/>
                <w:bCs/>
              </w:rPr>
              <w:t>e:                                                         £</w:t>
            </w:r>
            <w:r w:rsidRPr="00A8320D">
              <w:rPr>
                <w:b w:val="0"/>
                <w:bCs/>
              </w:rPr>
              <w:t>49,500.00</w:t>
            </w:r>
          </w:p>
          <w:p w14:paraId="34D26350" w14:textId="3A71A7DA" w:rsidR="002627A5" w:rsidRPr="00A8320D" w:rsidRDefault="002627A5" w:rsidP="002627A5">
            <w:pPr>
              <w:cnfStyle w:val="000000000000" w:firstRow="0" w:lastRow="0" w:firstColumn="0" w:lastColumn="0" w:oddVBand="0" w:evenVBand="0" w:oddHBand="0" w:evenHBand="0" w:firstRowFirstColumn="0" w:firstRowLastColumn="0" w:lastRowFirstColumn="0" w:lastRowLastColumn="0"/>
              <w:rPr>
                <w:b w:val="0"/>
                <w:bCs/>
              </w:rPr>
            </w:pPr>
            <w:r w:rsidRPr="00A8320D">
              <w:rPr>
                <w:b w:val="0"/>
                <w:bCs/>
              </w:rPr>
              <w:t>Introduction</w:t>
            </w:r>
            <w:r w:rsidR="006E1E25" w:rsidRPr="00A8320D">
              <w:rPr>
                <w:b w:val="0"/>
                <w:bCs/>
              </w:rPr>
              <w:t>:</w:t>
            </w:r>
            <w:r w:rsidRPr="00A8320D">
              <w:rPr>
                <w:b w:val="0"/>
                <w:bCs/>
              </w:rPr>
              <w:t xml:space="preserve"> </w:t>
            </w:r>
            <w:r w:rsidR="006E1E25" w:rsidRPr="00A8320D">
              <w:rPr>
                <w:b w:val="0"/>
                <w:bCs/>
              </w:rPr>
              <w:t xml:space="preserve">                                                            </w:t>
            </w:r>
            <w:r w:rsidRPr="00A8320D">
              <w:rPr>
                <w:b w:val="0"/>
                <w:bCs/>
              </w:rPr>
              <w:t>% 1% x £495.00</w:t>
            </w:r>
          </w:p>
          <w:p w14:paraId="0638BC26" w14:textId="2535DC70" w:rsidR="002627A5" w:rsidRPr="00A8320D" w:rsidRDefault="002627A5" w:rsidP="002627A5">
            <w:pPr>
              <w:cnfStyle w:val="000000000000" w:firstRow="0" w:lastRow="0" w:firstColumn="0" w:lastColumn="0" w:oddVBand="0" w:evenVBand="0" w:oddHBand="0" w:evenHBand="0" w:firstRowFirstColumn="0" w:firstRowLastColumn="0" w:lastRowFirstColumn="0" w:lastRowLastColumn="0"/>
              <w:rPr>
                <w:b w:val="0"/>
                <w:bCs/>
              </w:rPr>
            </w:pPr>
            <w:r w:rsidRPr="00A8320D">
              <w:rPr>
                <w:b w:val="0"/>
                <w:bCs/>
              </w:rPr>
              <w:t>VAT</w:t>
            </w:r>
            <w:r w:rsidR="006E1E25" w:rsidRPr="00A8320D">
              <w:rPr>
                <w:b w:val="0"/>
                <w:bCs/>
              </w:rPr>
              <w:t xml:space="preserve">:                                                                             </w:t>
            </w:r>
            <w:r w:rsidRPr="00A8320D">
              <w:rPr>
                <w:b w:val="0"/>
                <w:bCs/>
              </w:rPr>
              <w:t>20%+</w:t>
            </w:r>
          </w:p>
          <w:p w14:paraId="4996A73D" w14:textId="61D565A9" w:rsidR="002627A5" w:rsidRPr="00A8320D" w:rsidRDefault="002627A5" w:rsidP="002627A5">
            <w:pPr>
              <w:cnfStyle w:val="000000000000" w:firstRow="0" w:lastRow="0" w:firstColumn="0" w:lastColumn="0" w:oddVBand="0" w:evenVBand="0" w:oddHBand="0" w:evenHBand="0" w:firstRowFirstColumn="0" w:firstRowLastColumn="0" w:lastRowFirstColumn="0" w:lastRowLastColumn="0"/>
              <w:rPr>
                <w:b w:val="0"/>
                <w:bCs/>
              </w:rPr>
            </w:pPr>
            <w:r w:rsidRPr="00A8320D">
              <w:rPr>
                <w:b w:val="0"/>
                <w:bCs/>
              </w:rPr>
              <w:t>Introduction Fee</w:t>
            </w:r>
            <w:r w:rsidR="006E1E25" w:rsidRPr="00A8320D">
              <w:rPr>
                <w:b w:val="0"/>
                <w:bCs/>
              </w:rPr>
              <w:t>:</w:t>
            </w:r>
            <w:r w:rsidRPr="00A8320D">
              <w:rPr>
                <w:b w:val="0"/>
                <w:bCs/>
              </w:rPr>
              <w:t xml:space="preserve"> </w:t>
            </w:r>
            <w:r w:rsidR="006E1E25" w:rsidRPr="00A8320D">
              <w:rPr>
                <w:b w:val="0"/>
                <w:bCs/>
              </w:rPr>
              <w:t xml:space="preserve">                                                   </w:t>
            </w:r>
            <w:r w:rsidRPr="00A8320D">
              <w:rPr>
                <w:b w:val="0"/>
                <w:bCs/>
              </w:rPr>
              <w:t>£ 594.0</w:t>
            </w:r>
            <w:r w:rsidR="00A8320D" w:rsidRPr="00A8320D">
              <w:rPr>
                <w:b w:val="0"/>
                <w:bCs/>
              </w:rPr>
              <w:t>0</w:t>
            </w:r>
          </w:p>
        </w:tc>
      </w:tr>
      <w:tr w:rsidR="00A8320D" w:rsidRPr="004820C3" w14:paraId="0F403332" w14:textId="77777777" w:rsidTr="00A8320D">
        <w:tc>
          <w:tcPr>
            <w:cnfStyle w:val="001000000000" w:firstRow="0" w:lastRow="0" w:firstColumn="1" w:lastColumn="0" w:oddVBand="0" w:evenVBand="0" w:oddHBand="0" w:evenHBand="0" w:firstRowFirstColumn="0" w:firstRowLastColumn="0" w:lastRowFirstColumn="0" w:lastRowLastColumn="0"/>
            <w:tcW w:w="2504" w:type="dxa"/>
            <w:shd w:val="clear" w:color="auto" w:fill="AB9E8C" w:themeFill="accent2"/>
          </w:tcPr>
          <w:p w14:paraId="67D19150" w14:textId="0D786FF9" w:rsidR="00A8320D" w:rsidRPr="00286CFE" w:rsidRDefault="00654424" w:rsidP="00B9552B">
            <w:pPr>
              <w:rPr>
                <w:bCs/>
              </w:rPr>
            </w:pPr>
            <w:r w:rsidRPr="00286CFE">
              <w:rPr>
                <w:bCs/>
              </w:rPr>
              <w:t>5.0</w:t>
            </w:r>
          </w:p>
        </w:tc>
        <w:tc>
          <w:tcPr>
            <w:tcW w:w="7135" w:type="dxa"/>
            <w:shd w:val="clear" w:color="auto" w:fill="AB9E8C" w:themeFill="accent2"/>
          </w:tcPr>
          <w:p w14:paraId="6DC08F23" w14:textId="0E3461D3" w:rsidR="00A8320D" w:rsidRPr="00286CFE" w:rsidRDefault="00654424" w:rsidP="00654424">
            <w:pPr>
              <w:cnfStyle w:val="000000000000" w:firstRow="0" w:lastRow="0" w:firstColumn="0" w:lastColumn="0" w:oddVBand="0" w:evenVBand="0" w:oddHBand="0" w:evenHBand="0" w:firstRowFirstColumn="0" w:firstRowLastColumn="0" w:lastRowFirstColumn="0" w:lastRowLastColumn="0"/>
              <w:rPr>
                <w:bCs/>
              </w:rPr>
            </w:pPr>
            <w:r w:rsidRPr="00286CFE">
              <w:rPr>
                <w:bCs/>
              </w:rPr>
              <w:t>Failure to nominate</w:t>
            </w:r>
          </w:p>
        </w:tc>
      </w:tr>
      <w:tr w:rsidR="00286CFE" w:rsidRPr="004820C3" w14:paraId="7D23F97C" w14:textId="77777777" w:rsidTr="00286CF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background2"/>
          </w:tcPr>
          <w:p w14:paraId="4639E48D" w14:textId="77777777" w:rsidR="00286CFE" w:rsidRDefault="00286CFE" w:rsidP="00B9552B">
            <w:pPr>
              <w:rPr>
                <w:b/>
              </w:rPr>
            </w:pPr>
          </w:p>
        </w:tc>
        <w:tc>
          <w:tcPr>
            <w:tcW w:w="7135" w:type="dxa"/>
            <w:shd w:val="clear" w:color="auto" w:fill="F5F7F2" w:themeFill="background2"/>
          </w:tcPr>
          <w:p w14:paraId="2A5CD8E7" w14:textId="6859488A" w:rsidR="00E03C8D" w:rsidRPr="00E47122" w:rsidRDefault="00E03C8D" w:rsidP="00E47122">
            <w:pPr>
              <w:pStyle w:val="ListParagraph"/>
              <w:numPr>
                <w:ilvl w:val="0"/>
                <w:numId w:val="39"/>
              </w:numPr>
              <w:cnfStyle w:val="010000000000" w:firstRow="0" w:lastRow="1" w:firstColumn="0" w:lastColumn="0" w:oddVBand="0" w:evenVBand="0" w:oddHBand="0" w:evenHBand="0" w:firstRowFirstColumn="0" w:firstRowLastColumn="0" w:lastRowFirstColumn="0" w:lastRowLastColumn="0"/>
            </w:pPr>
            <w:r w:rsidRPr="00E47122">
              <w:t>If United Welsh is unable to make a nomination within the nomination period or, if offers made by the nominees are rejected, or if the period is allowed to lapse, the occupier will be at liberty to sell the property on the open market via an estate agent. Any such associated costs are payable by the occupier.</w:t>
            </w:r>
          </w:p>
          <w:p w14:paraId="16F04497" w14:textId="77777777" w:rsidR="00E03C8D" w:rsidRPr="00E47122" w:rsidRDefault="00E03C8D" w:rsidP="00E03C8D">
            <w:pPr>
              <w:cnfStyle w:val="010000000000" w:firstRow="0" w:lastRow="1" w:firstColumn="0" w:lastColumn="0" w:oddVBand="0" w:evenVBand="0" w:oddHBand="0" w:evenHBand="0" w:firstRowFirstColumn="0" w:firstRowLastColumn="0" w:lastRowFirstColumn="0" w:lastRowLastColumn="0"/>
            </w:pPr>
          </w:p>
          <w:p w14:paraId="3601C65F" w14:textId="7A263B67" w:rsidR="00286CFE" w:rsidRPr="00E47122" w:rsidRDefault="00A015DE" w:rsidP="00E47122">
            <w:pPr>
              <w:pStyle w:val="ListParagraph"/>
              <w:numPr>
                <w:ilvl w:val="0"/>
                <w:numId w:val="39"/>
              </w:numPr>
              <w:cnfStyle w:val="010000000000" w:firstRow="0" w:lastRow="1" w:firstColumn="0" w:lastColumn="0" w:oddVBand="0" w:evenVBand="0" w:oddHBand="0" w:evenHBand="0" w:firstRowFirstColumn="0" w:firstRowLastColumn="0" w:lastRowFirstColumn="0" w:lastRowLastColumn="0"/>
              <w:rPr>
                <w:b/>
                <w:bCs/>
              </w:rPr>
            </w:pPr>
            <w:r w:rsidRPr="00E47122">
              <w:t>If</w:t>
            </w:r>
            <w:r w:rsidR="00E03C8D" w:rsidRPr="00E47122">
              <w:t xml:space="preserve"> any offer made by the nominees is rejected, the occupier must provide United Welsh justified reasons as to why.</w:t>
            </w:r>
          </w:p>
        </w:tc>
      </w:tr>
    </w:tbl>
    <w:p w14:paraId="2D09B932" w14:textId="77777777" w:rsidR="00AB7721" w:rsidRDefault="00AB7721" w:rsidP="00EB1F61">
      <w:pPr>
        <w:rPr>
          <w:b/>
        </w:rPr>
      </w:pPr>
    </w:p>
    <w:tbl>
      <w:tblPr>
        <w:tblStyle w:val="UnitedWelshTableStyle"/>
        <w:tblW w:w="0" w:type="auto"/>
        <w:tblLook w:val="04E0" w:firstRow="1" w:lastRow="1" w:firstColumn="1" w:lastColumn="0" w:noHBand="0" w:noVBand="1"/>
      </w:tblPr>
      <w:tblGrid>
        <w:gridCol w:w="2504"/>
        <w:gridCol w:w="7135"/>
      </w:tblGrid>
      <w:tr w:rsidR="005D59A7" w:rsidRPr="002627A5" w14:paraId="6CE5A1C0" w14:textId="77777777" w:rsidTr="00B95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2648A85B" w14:textId="3575627C" w:rsidR="005D59A7" w:rsidRPr="002627A5" w:rsidRDefault="005D59A7" w:rsidP="00B9552B">
            <w:pPr>
              <w:rPr>
                <w:b/>
              </w:rPr>
            </w:pPr>
            <w:r>
              <w:rPr>
                <w:b/>
              </w:rPr>
              <w:t>6</w:t>
            </w:r>
            <w:r w:rsidRPr="002627A5">
              <w:rPr>
                <w:b/>
              </w:rPr>
              <w:t xml:space="preserve">.0 </w:t>
            </w:r>
          </w:p>
        </w:tc>
        <w:tc>
          <w:tcPr>
            <w:tcW w:w="7135" w:type="dxa"/>
          </w:tcPr>
          <w:p w14:paraId="4C6F8246" w14:textId="14A449FA" w:rsidR="005D59A7" w:rsidRPr="002627A5" w:rsidRDefault="0029734A" w:rsidP="00B9552B">
            <w:pPr>
              <w:cnfStyle w:val="100000000000" w:firstRow="1" w:lastRow="0" w:firstColumn="0" w:lastColumn="0" w:oddVBand="0" w:evenVBand="0" w:oddHBand="0" w:evenHBand="0" w:firstRowFirstColumn="0" w:firstRowLastColumn="0" w:lastRowFirstColumn="0" w:lastRowLastColumn="0"/>
              <w:rPr>
                <w:b/>
              </w:rPr>
            </w:pPr>
            <w:r>
              <w:rPr>
                <w:b/>
              </w:rPr>
              <w:t>Purchase price</w:t>
            </w:r>
          </w:p>
        </w:tc>
      </w:tr>
      <w:tr w:rsidR="005D59A7" w:rsidRPr="00A8320D" w14:paraId="4D73DE5E" w14:textId="77777777" w:rsidTr="005D59A7">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background2"/>
          </w:tcPr>
          <w:p w14:paraId="407B3949" w14:textId="77777777" w:rsidR="005D59A7" w:rsidRDefault="005D59A7" w:rsidP="00B9552B">
            <w:pPr>
              <w:rPr>
                <w:b w:val="0"/>
              </w:rPr>
            </w:pPr>
          </w:p>
        </w:tc>
        <w:tc>
          <w:tcPr>
            <w:tcW w:w="7135" w:type="dxa"/>
          </w:tcPr>
          <w:p w14:paraId="48EC8484" w14:textId="77777777" w:rsidR="00820629" w:rsidRDefault="00820629" w:rsidP="005F3533">
            <w:pPr>
              <w:cnfStyle w:val="000000000000" w:firstRow="0" w:lastRow="0" w:firstColumn="0" w:lastColumn="0" w:oddVBand="0" w:evenVBand="0" w:oddHBand="0" w:evenHBand="0" w:firstRowFirstColumn="0" w:firstRowLastColumn="0" w:lastRowFirstColumn="0" w:lastRowLastColumn="0"/>
              <w:rPr>
                <w:b w:val="0"/>
              </w:rPr>
            </w:pPr>
          </w:p>
          <w:p w14:paraId="46F53F05" w14:textId="77777777" w:rsidR="00820629" w:rsidRPr="008B14CF" w:rsidRDefault="005F3533" w:rsidP="005F3533">
            <w:pPr>
              <w:cnfStyle w:val="000000000000" w:firstRow="0" w:lastRow="0" w:firstColumn="0" w:lastColumn="0" w:oddVBand="0" w:evenVBand="0" w:oddHBand="0" w:evenHBand="0" w:firstRowFirstColumn="0" w:firstRowLastColumn="0" w:lastRowFirstColumn="0" w:lastRowLastColumn="0"/>
              <w:rPr>
                <w:i/>
                <w:iCs/>
              </w:rPr>
            </w:pPr>
            <w:r w:rsidRPr="008B14CF">
              <w:rPr>
                <w:i/>
                <w:iCs/>
              </w:rPr>
              <w:t>When selling occupier’s equity share:</w:t>
            </w:r>
          </w:p>
          <w:p w14:paraId="1EFC1541" w14:textId="3CD15D4E" w:rsidR="005F3533" w:rsidRPr="00820629" w:rsidRDefault="005F3533" w:rsidP="005F3533">
            <w:pPr>
              <w:cnfStyle w:val="000000000000" w:firstRow="0" w:lastRow="0" w:firstColumn="0" w:lastColumn="0" w:oddVBand="0" w:evenVBand="0" w:oddHBand="0" w:evenHBand="0" w:firstRowFirstColumn="0" w:firstRowLastColumn="0" w:lastRowFirstColumn="0" w:lastRowLastColumn="0"/>
              <w:rPr>
                <w:b w:val="0"/>
                <w:bCs/>
                <w:i/>
                <w:iCs/>
              </w:rPr>
            </w:pPr>
            <w:r w:rsidRPr="00820629">
              <w:rPr>
                <w:b w:val="0"/>
                <w:bCs/>
                <w:i/>
                <w:iCs/>
              </w:rPr>
              <w:t xml:space="preserve"> </w:t>
            </w:r>
          </w:p>
          <w:p w14:paraId="61792D61" w14:textId="318B2509"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The purchase price will be no less than the occupier’s equity share of the open market value of the property, </w:t>
            </w:r>
            <w:r w:rsidR="0080214D" w:rsidRPr="008B14CF">
              <w:rPr>
                <w:b w:val="0"/>
                <w:bCs/>
              </w:rPr>
              <w:t xml:space="preserve">for </w:t>
            </w:r>
            <w:r w:rsidRPr="005F3533">
              <w:rPr>
                <w:b w:val="0"/>
              </w:rPr>
              <w:t>example:</w:t>
            </w:r>
          </w:p>
          <w:p w14:paraId="497FF1C8" w14:textId="77777777" w:rsidR="00820629" w:rsidRDefault="00820629" w:rsidP="005F3533">
            <w:pPr>
              <w:cnfStyle w:val="000000000000" w:firstRow="0" w:lastRow="0" w:firstColumn="0" w:lastColumn="0" w:oddVBand="0" w:evenVBand="0" w:oddHBand="0" w:evenHBand="0" w:firstRowFirstColumn="0" w:firstRowLastColumn="0" w:lastRowFirstColumn="0" w:lastRowLastColumn="0"/>
              <w:rPr>
                <w:b w:val="0"/>
              </w:rPr>
            </w:pPr>
          </w:p>
          <w:p w14:paraId="00CECD64" w14:textId="29CA6D97"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Current OMV </w:t>
            </w:r>
            <w:r w:rsidR="00820629">
              <w:t xml:space="preserve">                                                                  </w:t>
            </w:r>
            <w:r w:rsidRPr="005F3533">
              <w:rPr>
                <w:b w:val="0"/>
              </w:rPr>
              <w:t>£90,000</w:t>
            </w:r>
          </w:p>
          <w:p w14:paraId="18AA1F11" w14:textId="26187EAC"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Occupier’s equity shar</w:t>
            </w:r>
            <w:r w:rsidR="00820629" w:rsidRPr="008B14CF">
              <w:rPr>
                <w:b w:val="0"/>
                <w:bCs/>
              </w:rPr>
              <w:t>e:</w:t>
            </w:r>
            <w:r w:rsidRPr="005F3533">
              <w:rPr>
                <w:b w:val="0"/>
              </w:rPr>
              <w:t xml:space="preserve"> </w:t>
            </w:r>
            <w:r w:rsidR="00820629">
              <w:t xml:space="preserve">                                             </w:t>
            </w:r>
            <w:r w:rsidR="00DF3993">
              <w:t xml:space="preserve">  </w:t>
            </w:r>
            <w:r w:rsidRPr="005F3533">
              <w:rPr>
                <w:b w:val="0"/>
              </w:rPr>
              <w:t>55% x</w:t>
            </w:r>
          </w:p>
          <w:p w14:paraId="51768952" w14:textId="6609C399"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Purchase Price </w:t>
            </w:r>
            <w:r w:rsidR="00820629">
              <w:t xml:space="preserve">                                                              </w:t>
            </w:r>
            <w:r w:rsidRPr="005F3533">
              <w:rPr>
                <w:b w:val="0"/>
              </w:rPr>
              <w:t>£49,500</w:t>
            </w:r>
          </w:p>
          <w:p w14:paraId="23E335F8" w14:textId="5ECF1C72" w:rsidR="00820629" w:rsidRDefault="00820629" w:rsidP="005F3533">
            <w:pPr>
              <w:cnfStyle w:val="000000000000" w:firstRow="0" w:lastRow="0" w:firstColumn="0" w:lastColumn="0" w:oddVBand="0" w:evenVBand="0" w:oddHBand="0" w:evenHBand="0" w:firstRowFirstColumn="0" w:firstRowLastColumn="0" w:lastRowFirstColumn="0" w:lastRowLastColumn="0"/>
              <w:rPr>
                <w:b w:val="0"/>
              </w:rPr>
            </w:pPr>
          </w:p>
          <w:p w14:paraId="4B7EF255" w14:textId="5601F364" w:rsidR="005F3533" w:rsidRPr="008B14CF" w:rsidRDefault="005F3533" w:rsidP="005F3533">
            <w:pPr>
              <w:cnfStyle w:val="000000000000" w:firstRow="0" w:lastRow="0" w:firstColumn="0" w:lastColumn="0" w:oddVBand="0" w:evenVBand="0" w:oddHBand="0" w:evenHBand="0" w:firstRowFirstColumn="0" w:firstRowLastColumn="0" w:lastRowFirstColumn="0" w:lastRowLastColumn="0"/>
              <w:rPr>
                <w:i/>
                <w:iCs/>
              </w:rPr>
            </w:pPr>
            <w:r w:rsidRPr="008B14CF">
              <w:rPr>
                <w:i/>
                <w:iCs/>
              </w:rPr>
              <w:t xml:space="preserve">When selling on the open market at 100%: </w:t>
            </w:r>
          </w:p>
          <w:p w14:paraId="1B2F5801" w14:textId="77777777" w:rsidR="00C735EA" w:rsidRPr="00C735EA" w:rsidRDefault="00C735EA" w:rsidP="005F3533">
            <w:pPr>
              <w:cnfStyle w:val="000000000000" w:firstRow="0" w:lastRow="0" w:firstColumn="0" w:lastColumn="0" w:oddVBand="0" w:evenVBand="0" w:oddHBand="0" w:evenHBand="0" w:firstRowFirstColumn="0" w:firstRowLastColumn="0" w:lastRowFirstColumn="0" w:lastRowLastColumn="0"/>
              <w:rPr>
                <w:b w:val="0"/>
                <w:bCs/>
                <w:i/>
                <w:iCs/>
              </w:rPr>
            </w:pPr>
          </w:p>
          <w:p w14:paraId="1628D220" w14:textId="017E4802" w:rsid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The purchase price will be no less than the full current open market value of the property (as stipulated on the valuation report). However, if a sale is achieved above open market value, you</w:t>
            </w:r>
            <w:r w:rsidR="00DF3993">
              <w:rPr>
                <w:b w:val="0"/>
              </w:rPr>
              <w:t>’ll</w:t>
            </w:r>
            <w:r w:rsidRPr="005F3533">
              <w:rPr>
                <w:b w:val="0"/>
              </w:rPr>
              <w:t xml:space="preserve"> repay United Welsh your percentage equity share of the agreed sale price, </w:t>
            </w:r>
            <w:r w:rsidR="0080214D" w:rsidRPr="008B14CF">
              <w:rPr>
                <w:b w:val="0"/>
                <w:bCs/>
              </w:rPr>
              <w:t xml:space="preserve">for </w:t>
            </w:r>
            <w:r w:rsidRPr="005F3533">
              <w:rPr>
                <w:b w:val="0"/>
              </w:rPr>
              <w:t>example:</w:t>
            </w:r>
          </w:p>
          <w:p w14:paraId="0DBF1D37" w14:textId="77777777" w:rsidR="00595DC4" w:rsidRPr="005F3533" w:rsidRDefault="00595DC4" w:rsidP="005F3533">
            <w:pPr>
              <w:cnfStyle w:val="000000000000" w:firstRow="0" w:lastRow="0" w:firstColumn="0" w:lastColumn="0" w:oddVBand="0" w:evenVBand="0" w:oddHBand="0" w:evenHBand="0" w:firstRowFirstColumn="0" w:firstRowLastColumn="0" w:lastRowFirstColumn="0" w:lastRowLastColumn="0"/>
              <w:rPr>
                <w:b w:val="0"/>
              </w:rPr>
            </w:pPr>
          </w:p>
          <w:p w14:paraId="3711E593" w14:textId="676AE361"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Current OMV </w:t>
            </w:r>
            <w:r w:rsidR="00595DC4">
              <w:t xml:space="preserve">                                                                  </w:t>
            </w:r>
            <w:r w:rsidRPr="005F3533">
              <w:rPr>
                <w:b w:val="0"/>
              </w:rPr>
              <w:t>£90,000</w:t>
            </w:r>
          </w:p>
          <w:p w14:paraId="44A10AF9" w14:textId="43B3E527"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Sale price agreed </w:t>
            </w:r>
            <w:r w:rsidR="00595DC4">
              <w:t xml:space="preserve">                                                           </w:t>
            </w:r>
            <w:r w:rsidRPr="005F3533">
              <w:rPr>
                <w:b w:val="0"/>
              </w:rPr>
              <w:t>£92,000</w:t>
            </w:r>
          </w:p>
          <w:p w14:paraId="712ED2BD" w14:textId="075DF335"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United Welsh’s Equity Share </w:t>
            </w:r>
            <w:r w:rsidR="00595DC4">
              <w:t xml:space="preserve">                                     </w:t>
            </w:r>
            <w:r w:rsidR="00056D81">
              <w:t xml:space="preserve"> </w:t>
            </w:r>
            <w:r w:rsidR="00587885">
              <w:t xml:space="preserve"> </w:t>
            </w:r>
            <w:r w:rsidRPr="005F3533">
              <w:rPr>
                <w:b w:val="0"/>
              </w:rPr>
              <w:t>45% x</w:t>
            </w:r>
          </w:p>
          <w:p w14:paraId="2C578629" w14:textId="45A695F0" w:rsid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Repayment amount </w:t>
            </w:r>
            <w:r w:rsidR="00587885">
              <w:t xml:space="preserve">                                                     </w:t>
            </w:r>
            <w:r w:rsidRPr="005F3533">
              <w:rPr>
                <w:b w:val="0"/>
              </w:rPr>
              <w:t>£41,400</w:t>
            </w:r>
          </w:p>
          <w:p w14:paraId="4BDB47B6" w14:textId="77777777" w:rsidR="00587885" w:rsidRPr="005F3533" w:rsidRDefault="00587885" w:rsidP="005F3533">
            <w:pPr>
              <w:cnfStyle w:val="000000000000" w:firstRow="0" w:lastRow="0" w:firstColumn="0" w:lastColumn="0" w:oddVBand="0" w:evenVBand="0" w:oddHBand="0" w:evenHBand="0" w:firstRowFirstColumn="0" w:firstRowLastColumn="0" w:lastRowFirstColumn="0" w:lastRowLastColumn="0"/>
              <w:rPr>
                <w:b w:val="0"/>
              </w:rPr>
            </w:pPr>
          </w:p>
          <w:p w14:paraId="29F98A86" w14:textId="7C4F31FC" w:rsidR="005F3533" w:rsidRPr="008B14CF" w:rsidRDefault="005F3533" w:rsidP="005F3533">
            <w:pPr>
              <w:cnfStyle w:val="000000000000" w:firstRow="0" w:lastRow="0" w:firstColumn="0" w:lastColumn="0" w:oddVBand="0" w:evenVBand="0" w:oddHBand="0" w:evenHBand="0" w:firstRowFirstColumn="0" w:firstRowLastColumn="0" w:lastRowFirstColumn="0" w:lastRowLastColumn="0"/>
              <w:rPr>
                <w:i/>
                <w:iCs/>
              </w:rPr>
            </w:pPr>
            <w:r w:rsidRPr="008B14CF">
              <w:rPr>
                <w:i/>
                <w:iCs/>
              </w:rPr>
              <w:t xml:space="preserve">Where the cost of additions and improvements has been </w:t>
            </w:r>
            <w:r w:rsidR="00DF3993">
              <w:rPr>
                <w:i/>
                <w:iCs/>
              </w:rPr>
              <w:t>included:</w:t>
            </w:r>
          </w:p>
          <w:p w14:paraId="48922CFB" w14:textId="77777777" w:rsidR="00587885" w:rsidRPr="00587885" w:rsidRDefault="00587885" w:rsidP="005F3533">
            <w:pPr>
              <w:cnfStyle w:val="000000000000" w:firstRow="0" w:lastRow="0" w:firstColumn="0" w:lastColumn="0" w:oddVBand="0" w:evenVBand="0" w:oddHBand="0" w:evenHBand="0" w:firstRowFirstColumn="0" w:firstRowLastColumn="0" w:lastRowFirstColumn="0" w:lastRowLastColumn="0"/>
              <w:rPr>
                <w:b w:val="0"/>
                <w:bCs/>
                <w:i/>
                <w:iCs/>
              </w:rPr>
            </w:pPr>
          </w:p>
          <w:p w14:paraId="6544067A" w14:textId="77777777"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The property’s value will be based on the value ‘including’ </w:t>
            </w:r>
          </w:p>
          <w:p w14:paraId="7DB96151" w14:textId="77777777" w:rsid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additions and improvements.</w:t>
            </w:r>
          </w:p>
          <w:p w14:paraId="32C664EE" w14:textId="77777777" w:rsidR="00587885" w:rsidRPr="005F3533" w:rsidRDefault="00587885" w:rsidP="005F3533">
            <w:pPr>
              <w:cnfStyle w:val="000000000000" w:firstRow="0" w:lastRow="0" w:firstColumn="0" w:lastColumn="0" w:oddVBand="0" w:evenVBand="0" w:oddHBand="0" w:evenHBand="0" w:firstRowFirstColumn="0" w:firstRowLastColumn="0" w:lastRowFirstColumn="0" w:lastRowLastColumn="0"/>
              <w:rPr>
                <w:b w:val="0"/>
              </w:rPr>
            </w:pPr>
          </w:p>
          <w:p w14:paraId="4BD748F3" w14:textId="27ADC2F4" w:rsidR="005F3533" w:rsidRPr="008B14CF" w:rsidRDefault="005F3533" w:rsidP="005F3533">
            <w:pPr>
              <w:cnfStyle w:val="000000000000" w:firstRow="0" w:lastRow="0" w:firstColumn="0" w:lastColumn="0" w:oddVBand="0" w:evenVBand="0" w:oddHBand="0" w:evenHBand="0" w:firstRowFirstColumn="0" w:firstRowLastColumn="0" w:lastRowFirstColumn="0" w:lastRowLastColumn="0"/>
              <w:rPr>
                <w:i/>
                <w:iCs/>
              </w:rPr>
            </w:pPr>
            <w:r w:rsidRPr="008B14CF">
              <w:rPr>
                <w:i/>
                <w:iCs/>
              </w:rPr>
              <w:t>When purchasing all</w:t>
            </w:r>
            <w:r w:rsidR="00587885" w:rsidRPr="008B14CF">
              <w:rPr>
                <w:i/>
                <w:iCs/>
              </w:rPr>
              <w:t xml:space="preserve"> of</w:t>
            </w:r>
            <w:r w:rsidRPr="008B14CF">
              <w:rPr>
                <w:i/>
                <w:iCs/>
              </w:rPr>
              <w:t xml:space="preserve"> United Welsh’s equity:</w:t>
            </w:r>
          </w:p>
          <w:p w14:paraId="71D09F57" w14:textId="77777777" w:rsidR="00587885" w:rsidRPr="00587885" w:rsidRDefault="00587885" w:rsidP="005F3533">
            <w:pPr>
              <w:cnfStyle w:val="000000000000" w:firstRow="0" w:lastRow="0" w:firstColumn="0" w:lastColumn="0" w:oddVBand="0" w:evenVBand="0" w:oddHBand="0" w:evenHBand="0" w:firstRowFirstColumn="0" w:firstRowLastColumn="0" w:lastRowFirstColumn="0" w:lastRowLastColumn="0"/>
              <w:rPr>
                <w:b w:val="0"/>
                <w:bCs/>
                <w:i/>
                <w:iCs/>
              </w:rPr>
            </w:pPr>
          </w:p>
          <w:p w14:paraId="1D167B1B" w14:textId="77777777"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The repayment amount will be no less than United Welsh’s </w:t>
            </w:r>
          </w:p>
          <w:p w14:paraId="758AFDFD" w14:textId="1292E065" w:rsid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secured equity share of the open market value of the property at the time the occupier wishes to purchase the equity,</w:t>
            </w:r>
            <w:r w:rsidR="0080214D">
              <w:t xml:space="preserve"> </w:t>
            </w:r>
            <w:r w:rsidR="0080214D" w:rsidRPr="008B14CF">
              <w:rPr>
                <w:b w:val="0"/>
                <w:bCs/>
              </w:rPr>
              <w:t>for</w:t>
            </w:r>
            <w:r w:rsidR="0080214D">
              <w:t xml:space="preserve"> </w:t>
            </w:r>
            <w:r w:rsidRPr="005F3533">
              <w:rPr>
                <w:b w:val="0"/>
              </w:rPr>
              <w:t>example:</w:t>
            </w:r>
          </w:p>
          <w:p w14:paraId="5DC91627" w14:textId="77777777" w:rsidR="0080214D" w:rsidRPr="005F3533" w:rsidRDefault="0080214D" w:rsidP="005F3533">
            <w:pPr>
              <w:cnfStyle w:val="000000000000" w:firstRow="0" w:lastRow="0" w:firstColumn="0" w:lastColumn="0" w:oddVBand="0" w:evenVBand="0" w:oddHBand="0" w:evenHBand="0" w:firstRowFirstColumn="0" w:firstRowLastColumn="0" w:lastRowFirstColumn="0" w:lastRowLastColumn="0"/>
              <w:rPr>
                <w:b w:val="0"/>
              </w:rPr>
            </w:pPr>
          </w:p>
          <w:p w14:paraId="703ED25C" w14:textId="269F2DFC"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Current OMV </w:t>
            </w:r>
            <w:r w:rsidR="0080214D">
              <w:t xml:space="preserve">                                                                  </w:t>
            </w:r>
            <w:r w:rsidRPr="005F3533">
              <w:rPr>
                <w:b w:val="0"/>
              </w:rPr>
              <w:t>£90,000</w:t>
            </w:r>
          </w:p>
          <w:p w14:paraId="35191294" w14:textId="669E1C05"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UW’s equity share </w:t>
            </w:r>
            <w:r w:rsidR="0080214D">
              <w:t xml:space="preserve">                                                         </w:t>
            </w:r>
            <w:r w:rsidRPr="005F3533">
              <w:rPr>
                <w:b w:val="0"/>
              </w:rPr>
              <w:t>45% x</w:t>
            </w:r>
          </w:p>
          <w:p w14:paraId="1DEA74AF" w14:textId="3F39EEDB"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Repayment amount </w:t>
            </w:r>
            <w:r w:rsidR="0080214D">
              <w:t xml:space="preserve">                                                    </w:t>
            </w:r>
            <w:r w:rsidRPr="005F3533">
              <w:rPr>
                <w:b w:val="0"/>
              </w:rPr>
              <w:t xml:space="preserve">£40,500 </w:t>
            </w:r>
          </w:p>
          <w:p w14:paraId="4C10FB17" w14:textId="77777777" w:rsidR="0080214D" w:rsidRDefault="0080214D" w:rsidP="005F3533">
            <w:pPr>
              <w:cnfStyle w:val="000000000000" w:firstRow="0" w:lastRow="0" w:firstColumn="0" w:lastColumn="0" w:oddVBand="0" w:evenVBand="0" w:oddHBand="0" w:evenHBand="0" w:firstRowFirstColumn="0" w:firstRowLastColumn="0" w:lastRowFirstColumn="0" w:lastRowLastColumn="0"/>
              <w:rPr>
                <w:b w:val="0"/>
              </w:rPr>
            </w:pPr>
          </w:p>
          <w:p w14:paraId="63F9A4C6" w14:textId="761498C3" w:rsidR="005F3533" w:rsidRPr="008B14CF" w:rsidRDefault="005F3533" w:rsidP="005F3533">
            <w:pPr>
              <w:cnfStyle w:val="000000000000" w:firstRow="0" w:lastRow="0" w:firstColumn="0" w:lastColumn="0" w:oddVBand="0" w:evenVBand="0" w:oddHBand="0" w:evenHBand="0" w:firstRowFirstColumn="0" w:firstRowLastColumn="0" w:lastRowFirstColumn="0" w:lastRowLastColumn="0"/>
              <w:rPr>
                <w:i/>
                <w:iCs/>
              </w:rPr>
            </w:pPr>
            <w:r w:rsidRPr="008B14CF">
              <w:rPr>
                <w:i/>
                <w:iCs/>
              </w:rPr>
              <w:t>Where the cost of additions and improvements has been</w:t>
            </w:r>
            <w:r w:rsidR="00516F69">
              <w:rPr>
                <w:i/>
                <w:iCs/>
              </w:rPr>
              <w:t xml:space="preserve"> included</w:t>
            </w:r>
            <w:r w:rsidRPr="008B14CF">
              <w:rPr>
                <w:i/>
                <w:iCs/>
              </w:rPr>
              <w:t xml:space="preserve">: </w:t>
            </w:r>
          </w:p>
          <w:p w14:paraId="7EA4766B" w14:textId="77777777" w:rsidR="0080214D" w:rsidRPr="0080214D" w:rsidRDefault="0080214D" w:rsidP="005F3533">
            <w:pPr>
              <w:cnfStyle w:val="000000000000" w:firstRow="0" w:lastRow="0" w:firstColumn="0" w:lastColumn="0" w:oddVBand="0" w:evenVBand="0" w:oddHBand="0" w:evenHBand="0" w:firstRowFirstColumn="0" w:firstRowLastColumn="0" w:lastRowFirstColumn="0" w:lastRowLastColumn="0"/>
            </w:pPr>
          </w:p>
          <w:p w14:paraId="77C5CECE" w14:textId="3406A6EF" w:rsid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The purchase of equity will be based on the value</w:t>
            </w:r>
            <w:r w:rsidR="007B04A0">
              <w:t xml:space="preserve">’ </w:t>
            </w:r>
            <w:r w:rsidRPr="005F3533">
              <w:rPr>
                <w:b w:val="0"/>
              </w:rPr>
              <w:t xml:space="preserve">excluding’ additions and improvements, </w:t>
            </w:r>
            <w:r w:rsidR="007B04A0" w:rsidRPr="008B14CF">
              <w:rPr>
                <w:b w:val="0"/>
                <w:bCs/>
              </w:rPr>
              <w:t>for</w:t>
            </w:r>
            <w:r w:rsidR="007B04A0">
              <w:t xml:space="preserve"> </w:t>
            </w:r>
            <w:r w:rsidRPr="005F3533">
              <w:rPr>
                <w:b w:val="0"/>
              </w:rPr>
              <w:t>example:</w:t>
            </w:r>
          </w:p>
          <w:p w14:paraId="3A609775" w14:textId="77777777" w:rsidR="008B14CF" w:rsidRPr="005F3533" w:rsidRDefault="008B14CF" w:rsidP="005F3533">
            <w:pPr>
              <w:cnfStyle w:val="000000000000" w:firstRow="0" w:lastRow="0" w:firstColumn="0" w:lastColumn="0" w:oddVBand="0" w:evenVBand="0" w:oddHBand="0" w:evenHBand="0" w:firstRowFirstColumn="0" w:firstRowLastColumn="0" w:lastRowFirstColumn="0" w:lastRowLastColumn="0"/>
              <w:rPr>
                <w:b w:val="0"/>
              </w:rPr>
            </w:pPr>
          </w:p>
          <w:p w14:paraId="424954B5" w14:textId="0C3DB379"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Current OMV - Including additions &amp; improvements £90,000</w:t>
            </w:r>
          </w:p>
          <w:p w14:paraId="42D13AE8" w14:textId="7324E108"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Current OMV - Excluding additions &amp; improvements £87,000</w:t>
            </w:r>
          </w:p>
          <w:p w14:paraId="23B060D3" w14:textId="77777777" w:rsidR="007B04A0"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lastRenderedPageBreak/>
              <w:t xml:space="preserve">UW’s equity share </w:t>
            </w:r>
          </w:p>
          <w:p w14:paraId="6FCDB750" w14:textId="4EBF8078" w:rsidR="005F3533" w:rsidRPr="007B04A0" w:rsidRDefault="005F3533" w:rsidP="005F3533">
            <w:pPr>
              <w:cnfStyle w:val="000000000000" w:firstRow="0" w:lastRow="0" w:firstColumn="0" w:lastColumn="0" w:oddVBand="0" w:evenVBand="0" w:oddHBand="0" w:evenHBand="0" w:firstRowFirstColumn="0" w:firstRowLastColumn="0" w:lastRowFirstColumn="0" w:lastRowLastColumn="0"/>
            </w:pPr>
            <w:r w:rsidRPr="005F3533">
              <w:rPr>
                <w:b w:val="0"/>
              </w:rPr>
              <w:t>45% x</w:t>
            </w:r>
          </w:p>
          <w:p w14:paraId="4D48430E" w14:textId="77777777" w:rsidR="00187A2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Repayment amount </w:t>
            </w:r>
          </w:p>
          <w:p w14:paraId="41FE5A85" w14:textId="6FB9FDBE" w:rsid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£39,150 </w:t>
            </w:r>
          </w:p>
          <w:p w14:paraId="2D0B4BC5" w14:textId="77777777" w:rsidR="00187A23" w:rsidRPr="005F3533" w:rsidRDefault="00187A23" w:rsidP="005F3533">
            <w:pPr>
              <w:cnfStyle w:val="000000000000" w:firstRow="0" w:lastRow="0" w:firstColumn="0" w:lastColumn="0" w:oddVBand="0" w:evenVBand="0" w:oddHBand="0" w:evenHBand="0" w:firstRowFirstColumn="0" w:firstRowLastColumn="0" w:lastRowFirstColumn="0" w:lastRowLastColumn="0"/>
              <w:rPr>
                <w:b w:val="0"/>
              </w:rPr>
            </w:pPr>
          </w:p>
          <w:p w14:paraId="55E36DDE" w14:textId="6A202CBF" w:rsidR="005F3533" w:rsidRPr="008B14CF" w:rsidRDefault="005F3533" w:rsidP="005F3533">
            <w:pPr>
              <w:cnfStyle w:val="000000000000" w:firstRow="0" w:lastRow="0" w:firstColumn="0" w:lastColumn="0" w:oddVBand="0" w:evenVBand="0" w:oddHBand="0" w:evenHBand="0" w:firstRowFirstColumn="0" w:firstRowLastColumn="0" w:lastRowFirstColumn="0" w:lastRowLastColumn="0"/>
              <w:rPr>
                <w:i/>
                <w:iCs/>
              </w:rPr>
            </w:pPr>
            <w:r w:rsidRPr="008B14CF">
              <w:rPr>
                <w:i/>
                <w:iCs/>
              </w:rPr>
              <w:t xml:space="preserve">When purchasing 10% equity, example: </w:t>
            </w:r>
          </w:p>
          <w:p w14:paraId="0E83C291" w14:textId="77777777" w:rsidR="00187A23" w:rsidRPr="00187A23" w:rsidRDefault="00187A23" w:rsidP="005F3533">
            <w:pPr>
              <w:cnfStyle w:val="000000000000" w:firstRow="0" w:lastRow="0" w:firstColumn="0" w:lastColumn="0" w:oddVBand="0" w:evenVBand="0" w:oddHBand="0" w:evenHBand="0" w:firstRowFirstColumn="0" w:firstRowLastColumn="0" w:lastRowFirstColumn="0" w:lastRowLastColumn="0"/>
              <w:rPr>
                <w:b w:val="0"/>
                <w:bCs/>
                <w:i/>
                <w:iCs/>
              </w:rPr>
            </w:pPr>
          </w:p>
          <w:p w14:paraId="10FAB76A" w14:textId="77777777"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The repayment amount will be 10% of the full open market </w:t>
            </w:r>
          </w:p>
          <w:p w14:paraId="7D5B2835" w14:textId="040A2CC6"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value of the property, </w:t>
            </w:r>
            <w:r w:rsidR="00187A23" w:rsidRPr="008B14CF">
              <w:rPr>
                <w:b w:val="0"/>
                <w:bCs/>
              </w:rPr>
              <w:t>for</w:t>
            </w:r>
            <w:r w:rsidR="00187A23">
              <w:t xml:space="preserve"> </w:t>
            </w:r>
            <w:r w:rsidRPr="005F3533">
              <w:rPr>
                <w:b w:val="0"/>
              </w:rPr>
              <w:t xml:space="preserve">example: </w:t>
            </w:r>
          </w:p>
          <w:p w14:paraId="43A3B284" w14:textId="77777777" w:rsidR="00187A23" w:rsidRDefault="00187A23" w:rsidP="005F3533">
            <w:pPr>
              <w:cnfStyle w:val="000000000000" w:firstRow="0" w:lastRow="0" w:firstColumn="0" w:lastColumn="0" w:oddVBand="0" w:evenVBand="0" w:oddHBand="0" w:evenHBand="0" w:firstRowFirstColumn="0" w:firstRowLastColumn="0" w:lastRowFirstColumn="0" w:lastRowLastColumn="0"/>
              <w:rPr>
                <w:b w:val="0"/>
              </w:rPr>
            </w:pPr>
          </w:p>
          <w:p w14:paraId="2D227D21" w14:textId="77F289A1"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Current Open Market Value (OMV) </w:t>
            </w:r>
            <w:r w:rsidR="00187A23">
              <w:t xml:space="preserve">                          </w:t>
            </w:r>
            <w:r w:rsidRPr="005F3533">
              <w:rPr>
                <w:b w:val="0"/>
              </w:rPr>
              <w:t>£90,000</w:t>
            </w:r>
          </w:p>
          <w:p w14:paraId="1F2728D7" w14:textId="630EA0B6" w:rsidR="005F3533"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10% equity share </w:t>
            </w:r>
            <w:r w:rsidR="008B14CF">
              <w:t xml:space="preserve">                                                            </w:t>
            </w:r>
            <w:r w:rsidRPr="005F3533">
              <w:rPr>
                <w:b w:val="0"/>
              </w:rPr>
              <w:t>10% x</w:t>
            </w:r>
          </w:p>
          <w:p w14:paraId="624A0A23" w14:textId="0D9DAFF4" w:rsidR="005D59A7" w:rsidRPr="005F3533" w:rsidRDefault="005F3533" w:rsidP="005F3533">
            <w:pPr>
              <w:cnfStyle w:val="000000000000" w:firstRow="0" w:lastRow="0" w:firstColumn="0" w:lastColumn="0" w:oddVBand="0" w:evenVBand="0" w:oddHBand="0" w:evenHBand="0" w:firstRowFirstColumn="0" w:firstRowLastColumn="0" w:lastRowFirstColumn="0" w:lastRowLastColumn="0"/>
              <w:rPr>
                <w:b w:val="0"/>
              </w:rPr>
            </w:pPr>
            <w:r w:rsidRPr="005F3533">
              <w:rPr>
                <w:b w:val="0"/>
              </w:rPr>
              <w:t xml:space="preserve">Repayment amount </w:t>
            </w:r>
            <w:r w:rsidR="008B14CF">
              <w:t xml:space="preserve">                                                     </w:t>
            </w:r>
            <w:r w:rsidRPr="005F3533">
              <w:rPr>
                <w:b w:val="0"/>
              </w:rPr>
              <w:t>£</w:t>
            </w:r>
            <w:r w:rsidR="008B14CF" w:rsidRPr="008B14CF">
              <w:rPr>
                <w:b w:val="0"/>
                <w:bCs/>
              </w:rPr>
              <w:t>9</w:t>
            </w:r>
            <w:r w:rsidRPr="005F3533">
              <w:rPr>
                <w:b w:val="0"/>
              </w:rPr>
              <w:t xml:space="preserve">,000 </w:t>
            </w:r>
          </w:p>
        </w:tc>
      </w:tr>
      <w:tr w:rsidR="008B14CF" w:rsidRPr="00A8320D" w14:paraId="0340168B" w14:textId="77777777" w:rsidTr="00EC5970">
        <w:tc>
          <w:tcPr>
            <w:cnfStyle w:val="001000000000" w:firstRow="0" w:lastRow="0" w:firstColumn="1" w:lastColumn="0" w:oddVBand="0" w:evenVBand="0" w:oddHBand="0" w:evenHBand="0" w:firstRowFirstColumn="0" w:firstRowLastColumn="0" w:lastRowFirstColumn="0" w:lastRowLastColumn="0"/>
            <w:tcW w:w="2504" w:type="dxa"/>
            <w:shd w:val="clear" w:color="auto" w:fill="AB9E8C" w:themeFill="accent2"/>
          </w:tcPr>
          <w:p w14:paraId="637FB0C7" w14:textId="22FCD034" w:rsidR="008B14CF" w:rsidRPr="00C31277" w:rsidRDefault="00EC5970" w:rsidP="00B9552B">
            <w:pPr>
              <w:rPr>
                <w:bCs/>
              </w:rPr>
            </w:pPr>
            <w:r w:rsidRPr="00C31277">
              <w:rPr>
                <w:bCs/>
              </w:rPr>
              <w:lastRenderedPageBreak/>
              <w:t>7.0</w:t>
            </w:r>
          </w:p>
        </w:tc>
        <w:tc>
          <w:tcPr>
            <w:tcW w:w="7135" w:type="dxa"/>
            <w:shd w:val="clear" w:color="auto" w:fill="AB9E8C" w:themeFill="accent2"/>
          </w:tcPr>
          <w:p w14:paraId="34AD9BD5" w14:textId="3DFE6F63" w:rsidR="008B14CF" w:rsidRPr="00C31277" w:rsidRDefault="00EC5970" w:rsidP="005F3533">
            <w:pPr>
              <w:cnfStyle w:val="000000000000" w:firstRow="0" w:lastRow="0" w:firstColumn="0" w:lastColumn="0" w:oddVBand="0" w:evenVBand="0" w:oddHBand="0" w:evenHBand="0" w:firstRowFirstColumn="0" w:firstRowLastColumn="0" w:lastRowFirstColumn="0" w:lastRowLastColumn="0"/>
              <w:rPr>
                <w:bCs/>
              </w:rPr>
            </w:pPr>
            <w:r w:rsidRPr="00C31277">
              <w:rPr>
                <w:bCs/>
              </w:rPr>
              <w:t>Re-mortgaging</w:t>
            </w:r>
          </w:p>
        </w:tc>
      </w:tr>
      <w:tr w:rsidR="00C31277" w:rsidRPr="00A8320D" w14:paraId="43E37AB3" w14:textId="77777777" w:rsidTr="00C312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background2"/>
          </w:tcPr>
          <w:p w14:paraId="403A0AE7" w14:textId="77777777" w:rsidR="00C31277" w:rsidRPr="00C31277" w:rsidRDefault="00C31277" w:rsidP="00B9552B">
            <w:pPr>
              <w:rPr>
                <w:b/>
              </w:rPr>
            </w:pPr>
          </w:p>
        </w:tc>
        <w:tc>
          <w:tcPr>
            <w:tcW w:w="7135" w:type="dxa"/>
            <w:shd w:val="clear" w:color="auto" w:fill="F5F7F2" w:themeFill="background2"/>
          </w:tcPr>
          <w:p w14:paraId="451AC8EF" w14:textId="77777777" w:rsidR="0086050A" w:rsidRPr="0086050A" w:rsidRDefault="007B4711" w:rsidP="008026C4">
            <w:pPr>
              <w:pStyle w:val="ListParagraph"/>
              <w:numPr>
                <w:ilvl w:val="0"/>
                <w:numId w:val="40"/>
              </w:numPr>
              <w:cnfStyle w:val="010000000000" w:firstRow="0" w:lastRow="1" w:firstColumn="0" w:lastColumn="0" w:oddVBand="0" w:evenVBand="0" w:oddHBand="0" w:evenHBand="0" w:firstRowFirstColumn="0" w:firstRowLastColumn="0" w:lastRowFirstColumn="0" w:lastRowLastColumn="0"/>
              <w:rPr>
                <w:bCs/>
              </w:rPr>
            </w:pPr>
            <w:r w:rsidRPr="00582022">
              <w:rPr>
                <w:bCs/>
              </w:rPr>
              <w:t xml:space="preserve">A property valuation is required (as in 3.0 above) to </w:t>
            </w:r>
            <w:r w:rsidR="00516F69">
              <w:rPr>
                <w:bCs/>
              </w:rPr>
              <w:t xml:space="preserve">determine </w:t>
            </w:r>
            <w:r w:rsidRPr="00582022">
              <w:rPr>
                <w:bCs/>
              </w:rPr>
              <w:t>the property’s current open market valu</w:t>
            </w:r>
            <w:r w:rsidR="0086050A">
              <w:rPr>
                <w:bCs/>
              </w:rPr>
              <w:t>e</w:t>
            </w:r>
          </w:p>
          <w:p w14:paraId="73074937" w14:textId="77777777" w:rsidR="0086050A" w:rsidRPr="0086050A" w:rsidRDefault="0086050A" w:rsidP="0086050A">
            <w:pPr>
              <w:pStyle w:val="ListParagraph"/>
              <w:cnfStyle w:val="010000000000" w:firstRow="0" w:lastRow="1" w:firstColumn="0" w:lastColumn="0" w:oddVBand="0" w:evenVBand="0" w:oddHBand="0" w:evenHBand="0" w:firstRowFirstColumn="0" w:firstRowLastColumn="0" w:lastRowFirstColumn="0" w:lastRowLastColumn="0"/>
              <w:rPr>
                <w:bCs/>
              </w:rPr>
            </w:pPr>
          </w:p>
          <w:p w14:paraId="554BACCB" w14:textId="2F9B4733" w:rsidR="007B4711" w:rsidRPr="00582022" w:rsidRDefault="007B4711" w:rsidP="008026C4">
            <w:pPr>
              <w:pStyle w:val="ListParagraph"/>
              <w:numPr>
                <w:ilvl w:val="0"/>
                <w:numId w:val="40"/>
              </w:numPr>
              <w:cnfStyle w:val="010000000000" w:firstRow="0" w:lastRow="1" w:firstColumn="0" w:lastColumn="0" w:oddVBand="0" w:evenVBand="0" w:oddHBand="0" w:evenHBand="0" w:firstRowFirstColumn="0" w:firstRowLastColumn="0" w:lastRowFirstColumn="0" w:lastRowLastColumn="0"/>
              <w:rPr>
                <w:bCs/>
              </w:rPr>
            </w:pPr>
            <w:r w:rsidRPr="00582022">
              <w:rPr>
                <w:bCs/>
              </w:rPr>
              <w:t xml:space="preserve">United Welsh will check that the total borrowing does not exceed the </w:t>
            </w:r>
            <w:r w:rsidR="0086050A" w:rsidRPr="00582022">
              <w:rPr>
                <w:bCs/>
              </w:rPr>
              <w:t>occupier’s</w:t>
            </w:r>
            <w:r w:rsidR="00A81532">
              <w:rPr>
                <w:bCs/>
              </w:rPr>
              <w:t xml:space="preserve"> percentage of </w:t>
            </w:r>
            <w:r w:rsidRPr="00582022">
              <w:rPr>
                <w:bCs/>
              </w:rPr>
              <w:t>equity share prior to issuing agreement</w:t>
            </w:r>
          </w:p>
          <w:p w14:paraId="5D3B0D11" w14:textId="77777777" w:rsidR="008026C4" w:rsidRPr="00582022" w:rsidRDefault="008026C4" w:rsidP="008026C4">
            <w:pPr>
              <w:pStyle w:val="ListParagraph"/>
              <w:cnfStyle w:val="010000000000" w:firstRow="0" w:lastRow="1" w:firstColumn="0" w:lastColumn="0" w:oddVBand="0" w:evenVBand="0" w:oddHBand="0" w:evenHBand="0" w:firstRowFirstColumn="0" w:firstRowLastColumn="0" w:lastRowFirstColumn="0" w:lastRowLastColumn="0"/>
              <w:rPr>
                <w:bCs/>
              </w:rPr>
            </w:pPr>
          </w:p>
          <w:p w14:paraId="6680FADD" w14:textId="77777777" w:rsidR="008026C4" w:rsidRPr="00582022" w:rsidRDefault="007B4711" w:rsidP="008026C4">
            <w:pPr>
              <w:pStyle w:val="ListParagraph"/>
              <w:numPr>
                <w:ilvl w:val="0"/>
                <w:numId w:val="40"/>
              </w:numPr>
              <w:cnfStyle w:val="010000000000" w:firstRow="0" w:lastRow="1" w:firstColumn="0" w:lastColumn="0" w:oddVBand="0" w:evenVBand="0" w:oddHBand="0" w:evenHBand="0" w:firstRowFirstColumn="0" w:firstRowLastColumn="0" w:lastRowFirstColumn="0" w:lastRowLastColumn="0"/>
              <w:rPr>
                <w:bCs/>
              </w:rPr>
            </w:pPr>
            <w:r w:rsidRPr="00582022">
              <w:rPr>
                <w:bCs/>
              </w:rPr>
              <w:t>United Welsh must receive the occupier’s solicitor contact details, a copy of the Mortgage Offer and, where required by the lender, a Deed of Postponement/ Priorit</w:t>
            </w:r>
            <w:r w:rsidR="008026C4" w:rsidRPr="00582022">
              <w:rPr>
                <w:bCs/>
              </w:rPr>
              <w:t>y</w:t>
            </w:r>
          </w:p>
          <w:p w14:paraId="7D24D1C3" w14:textId="77777777" w:rsidR="008026C4" w:rsidRPr="00582022" w:rsidRDefault="008026C4" w:rsidP="008026C4">
            <w:pPr>
              <w:pStyle w:val="ListParagraph"/>
              <w:cnfStyle w:val="010000000000" w:firstRow="0" w:lastRow="1" w:firstColumn="0" w:lastColumn="0" w:oddVBand="0" w:evenVBand="0" w:oddHBand="0" w:evenHBand="0" w:firstRowFirstColumn="0" w:firstRowLastColumn="0" w:lastRowFirstColumn="0" w:lastRowLastColumn="0"/>
              <w:rPr>
                <w:bCs/>
              </w:rPr>
            </w:pPr>
          </w:p>
          <w:p w14:paraId="0DC118DC" w14:textId="71233534" w:rsidR="00C31277" w:rsidRPr="008026C4" w:rsidRDefault="007B4711" w:rsidP="008026C4">
            <w:pPr>
              <w:pStyle w:val="ListParagraph"/>
              <w:numPr>
                <w:ilvl w:val="0"/>
                <w:numId w:val="40"/>
              </w:numPr>
              <w:cnfStyle w:val="010000000000" w:firstRow="0" w:lastRow="1" w:firstColumn="0" w:lastColumn="0" w:oddVBand="0" w:evenVBand="0" w:oddHBand="0" w:evenHBand="0" w:firstRowFirstColumn="0" w:firstRowLastColumn="0" w:lastRowFirstColumn="0" w:lastRowLastColumn="0"/>
              <w:rPr>
                <w:bCs/>
              </w:rPr>
            </w:pPr>
            <w:r w:rsidRPr="00582022">
              <w:rPr>
                <w:bCs/>
              </w:rPr>
              <w:t>If agreed, United Welsh will sign and return the Deed of Postponement/ Priority, for the re-mortgage to proceed.</w:t>
            </w:r>
          </w:p>
        </w:tc>
      </w:tr>
    </w:tbl>
    <w:p w14:paraId="1C37142F" w14:textId="77777777" w:rsidR="00E47122" w:rsidRDefault="00E47122" w:rsidP="00EB1F61">
      <w:pPr>
        <w:rPr>
          <w:b/>
        </w:rPr>
      </w:pPr>
    </w:p>
    <w:p w14:paraId="7BE19F0A" w14:textId="77777777" w:rsidR="00A17C74" w:rsidRDefault="00A17C74" w:rsidP="00EB1F61">
      <w:pPr>
        <w:rPr>
          <w:b/>
        </w:rPr>
      </w:pPr>
    </w:p>
    <w:p w14:paraId="0E131AA6" w14:textId="77777777" w:rsidR="00A17C74" w:rsidRDefault="00A17C74" w:rsidP="00EB1F61">
      <w:pPr>
        <w:rPr>
          <w:b/>
        </w:rPr>
      </w:pPr>
    </w:p>
    <w:p w14:paraId="17B80822" w14:textId="77777777" w:rsidR="00A17C74" w:rsidRDefault="00A17C74" w:rsidP="00EB1F61">
      <w:pPr>
        <w:rPr>
          <w:b/>
        </w:rPr>
      </w:pPr>
    </w:p>
    <w:p w14:paraId="0DC09470" w14:textId="77777777" w:rsidR="00A17C74" w:rsidRDefault="00A17C74" w:rsidP="00EB1F61">
      <w:pPr>
        <w:rPr>
          <w:b/>
        </w:rPr>
      </w:pPr>
    </w:p>
    <w:p w14:paraId="390E4F6D" w14:textId="77777777" w:rsidR="00A17C74" w:rsidRDefault="00A17C74" w:rsidP="00EB1F61">
      <w:pPr>
        <w:rPr>
          <w:b/>
        </w:rPr>
      </w:pPr>
    </w:p>
    <w:p w14:paraId="13837F6E" w14:textId="77777777" w:rsidR="00A17C74" w:rsidRDefault="00A17C74" w:rsidP="00EB1F61">
      <w:pPr>
        <w:rPr>
          <w:b/>
        </w:rPr>
      </w:pPr>
    </w:p>
    <w:p w14:paraId="7054B422" w14:textId="77777777" w:rsidR="00A17C74" w:rsidRDefault="00A17C74" w:rsidP="00EB1F61">
      <w:pPr>
        <w:rPr>
          <w:b/>
        </w:rPr>
      </w:pPr>
    </w:p>
    <w:p w14:paraId="28341F20" w14:textId="77777777" w:rsidR="00A17C74" w:rsidRDefault="00A17C74" w:rsidP="00EB1F61">
      <w:pPr>
        <w:rPr>
          <w:b/>
        </w:rPr>
      </w:pPr>
    </w:p>
    <w:p w14:paraId="3BEBEDDE" w14:textId="77777777" w:rsidR="00A17C74" w:rsidRDefault="00A17C74" w:rsidP="00EB1F61">
      <w:pPr>
        <w:rPr>
          <w:b/>
        </w:rPr>
      </w:pPr>
    </w:p>
    <w:p w14:paraId="614DFF49" w14:textId="77777777" w:rsidR="00A17C74" w:rsidRDefault="00A17C74" w:rsidP="00EB1F61">
      <w:pPr>
        <w:rPr>
          <w:b/>
        </w:rPr>
      </w:pPr>
    </w:p>
    <w:p w14:paraId="3B2946D5" w14:textId="77777777" w:rsidR="00A17C74" w:rsidRDefault="00A17C74" w:rsidP="00EB1F61">
      <w:pPr>
        <w:rPr>
          <w:b/>
        </w:rPr>
      </w:pPr>
    </w:p>
    <w:p w14:paraId="422BE55E" w14:textId="77777777" w:rsidR="00A17C74" w:rsidRDefault="00A17C74" w:rsidP="00EB1F61">
      <w:pPr>
        <w:rPr>
          <w:b/>
        </w:rPr>
      </w:pPr>
    </w:p>
    <w:p w14:paraId="28233C6F" w14:textId="77777777" w:rsidR="00A17C74" w:rsidRDefault="00A17C74" w:rsidP="00EB1F61">
      <w:pPr>
        <w:rPr>
          <w:b/>
        </w:rPr>
      </w:pPr>
    </w:p>
    <w:p w14:paraId="1BF9F50B" w14:textId="77777777" w:rsidR="00A17C74" w:rsidRDefault="00A17C74" w:rsidP="00EB1F61">
      <w:pPr>
        <w:rPr>
          <w:b/>
        </w:rPr>
      </w:pPr>
    </w:p>
    <w:p w14:paraId="5C68A8BB" w14:textId="77777777" w:rsidR="00A17C74" w:rsidRDefault="00A17C74" w:rsidP="00EB1F61">
      <w:pPr>
        <w:rPr>
          <w:b/>
        </w:rPr>
      </w:pPr>
    </w:p>
    <w:p w14:paraId="37930319" w14:textId="77777777" w:rsidR="00A17C74" w:rsidRDefault="00A17C74" w:rsidP="00EB1F61">
      <w:pPr>
        <w:rPr>
          <w:b/>
        </w:rPr>
      </w:pPr>
    </w:p>
    <w:p w14:paraId="4E7A4D45" w14:textId="77777777" w:rsidR="00A17C74" w:rsidRDefault="00A17C74" w:rsidP="00EB1F61">
      <w:pPr>
        <w:rPr>
          <w:b/>
        </w:rPr>
      </w:pPr>
    </w:p>
    <w:p w14:paraId="3FACBA2D" w14:textId="77777777" w:rsidR="00A17C74" w:rsidRDefault="00A17C74" w:rsidP="00EB1F61">
      <w:pPr>
        <w:rPr>
          <w:b/>
        </w:rPr>
      </w:pPr>
    </w:p>
    <w:p w14:paraId="25AC2E5A" w14:textId="77777777" w:rsidR="00A17C74" w:rsidRDefault="00A17C74" w:rsidP="00EB1F61">
      <w:pPr>
        <w:rPr>
          <w:b/>
        </w:rPr>
      </w:pPr>
    </w:p>
    <w:p w14:paraId="5B55B239" w14:textId="77777777" w:rsidR="00A17C74" w:rsidRDefault="00A17C74" w:rsidP="00EB1F61">
      <w:pPr>
        <w:rPr>
          <w:b/>
        </w:rPr>
      </w:pPr>
    </w:p>
    <w:p w14:paraId="6A2F42F9" w14:textId="77777777" w:rsidR="00A17C74" w:rsidRDefault="00A17C74" w:rsidP="00EB1F61">
      <w:pPr>
        <w:rPr>
          <w:b/>
        </w:rPr>
      </w:pPr>
    </w:p>
    <w:tbl>
      <w:tblPr>
        <w:tblStyle w:val="UnitedWelshTableStyle"/>
        <w:tblW w:w="0" w:type="auto"/>
        <w:tblLook w:val="04E0" w:firstRow="1" w:lastRow="1" w:firstColumn="1" w:lastColumn="0" w:noHBand="0" w:noVBand="1"/>
      </w:tblPr>
      <w:tblGrid>
        <w:gridCol w:w="2504"/>
        <w:gridCol w:w="7135"/>
      </w:tblGrid>
      <w:tr w:rsidR="00A17C74" w:rsidRPr="00C31277" w14:paraId="37B048A1" w14:textId="77777777" w:rsidTr="00B95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1BD2953F" w14:textId="25956328" w:rsidR="00A17C74" w:rsidRPr="00A17C74" w:rsidRDefault="00A17C74" w:rsidP="00B9552B">
            <w:pPr>
              <w:rPr>
                <w:b/>
              </w:rPr>
            </w:pPr>
            <w:r>
              <w:rPr>
                <w:b/>
              </w:rPr>
              <w:t>8</w:t>
            </w:r>
            <w:r w:rsidRPr="00A17C74">
              <w:rPr>
                <w:b/>
              </w:rPr>
              <w:t>.0</w:t>
            </w:r>
          </w:p>
        </w:tc>
        <w:tc>
          <w:tcPr>
            <w:tcW w:w="7135" w:type="dxa"/>
          </w:tcPr>
          <w:p w14:paraId="78B44B0E" w14:textId="773E0669" w:rsidR="00A17C74" w:rsidRPr="00A17C74" w:rsidRDefault="00A17C74" w:rsidP="00B9552B">
            <w:pPr>
              <w:cnfStyle w:val="100000000000" w:firstRow="1" w:lastRow="0" w:firstColumn="0" w:lastColumn="0" w:oddVBand="0" w:evenVBand="0" w:oddHBand="0" w:evenHBand="0" w:firstRowFirstColumn="0" w:firstRowLastColumn="0" w:lastRowFirstColumn="0" w:lastRowLastColumn="0"/>
              <w:rPr>
                <w:b/>
              </w:rPr>
            </w:pPr>
            <w:r>
              <w:rPr>
                <w:b/>
              </w:rPr>
              <w:t xml:space="preserve">Transfer of equity </w:t>
            </w:r>
          </w:p>
        </w:tc>
      </w:tr>
      <w:tr w:rsidR="00A17C74" w:rsidRPr="008026C4" w14:paraId="3E471BEB" w14:textId="77777777" w:rsidTr="00A17C74">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background2"/>
          </w:tcPr>
          <w:p w14:paraId="00DF1BBD" w14:textId="77777777" w:rsidR="00A17C74" w:rsidRPr="00C31277" w:rsidRDefault="00A17C74" w:rsidP="00B9552B">
            <w:pPr>
              <w:rPr>
                <w:b w:val="0"/>
              </w:rPr>
            </w:pPr>
          </w:p>
        </w:tc>
        <w:tc>
          <w:tcPr>
            <w:tcW w:w="7135" w:type="dxa"/>
          </w:tcPr>
          <w:p w14:paraId="3665072E" w14:textId="096160D5" w:rsidR="00893D1A" w:rsidRPr="009B1314" w:rsidRDefault="00893D1A" w:rsidP="00893D1A">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b w:val="0"/>
              </w:rPr>
            </w:pPr>
            <w:r w:rsidRPr="009B1314">
              <w:rPr>
                <w:b w:val="0"/>
              </w:rPr>
              <w:t>The transfer of equity from joint names into a sole name acts like a re-sale</w:t>
            </w:r>
            <w:r w:rsidR="00AD35C9">
              <w:rPr>
                <w:b w:val="0"/>
              </w:rPr>
              <w:t>. M</w:t>
            </w:r>
            <w:r w:rsidRPr="009B1314">
              <w:rPr>
                <w:b w:val="0"/>
              </w:rPr>
              <w:t>ost of the usual legal documentation involved with a sale needs to be re-drafted and issued in the sole name</w:t>
            </w:r>
          </w:p>
          <w:p w14:paraId="446E55FC" w14:textId="77777777" w:rsidR="00893D1A" w:rsidRPr="009B1314" w:rsidRDefault="00893D1A" w:rsidP="00893D1A">
            <w:pPr>
              <w:pStyle w:val="ListParagraph"/>
              <w:cnfStyle w:val="000000000000" w:firstRow="0" w:lastRow="0" w:firstColumn="0" w:lastColumn="0" w:oddVBand="0" w:evenVBand="0" w:oddHBand="0" w:evenHBand="0" w:firstRowFirstColumn="0" w:firstRowLastColumn="0" w:lastRowFirstColumn="0" w:lastRowLastColumn="0"/>
              <w:rPr>
                <w:b w:val="0"/>
              </w:rPr>
            </w:pPr>
          </w:p>
          <w:p w14:paraId="377088D0" w14:textId="44909CD1" w:rsidR="00893D1A" w:rsidRPr="009B1314" w:rsidRDefault="00893D1A" w:rsidP="00893D1A">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b w:val="0"/>
              </w:rPr>
            </w:pPr>
            <w:r w:rsidRPr="009B1314">
              <w:rPr>
                <w:b w:val="0"/>
              </w:rPr>
              <w:t>United Welsh need to ensure that the person remaining in the property will qualify for the shared equity scheme in their own right and that the mortgage lender is satisfied that they have the affordability to sustain the mortgage on their own</w:t>
            </w:r>
          </w:p>
          <w:p w14:paraId="04FDCF80" w14:textId="77777777" w:rsidR="00893D1A" w:rsidRPr="009B1314" w:rsidRDefault="00893D1A" w:rsidP="00893D1A">
            <w:pPr>
              <w:cnfStyle w:val="000000000000" w:firstRow="0" w:lastRow="0" w:firstColumn="0" w:lastColumn="0" w:oddVBand="0" w:evenVBand="0" w:oddHBand="0" w:evenHBand="0" w:firstRowFirstColumn="0" w:firstRowLastColumn="0" w:lastRowFirstColumn="0" w:lastRowLastColumn="0"/>
              <w:rPr>
                <w:b w:val="0"/>
              </w:rPr>
            </w:pPr>
          </w:p>
          <w:p w14:paraId="292458B7" w14:textId="78A47F1E" w:rsidR="00893D1A" w:rsidRPr="009B1314" w:rsidRDefault="00893D1A" w:rsidP="00893D1A">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b w:val="0"/>
              </w:rPr>
            </w:pPr>
            <w:r w:rsidRPr="009B1314">
              <w:rPr>
                <w:b w:val="0"/>
              </w:rPr>
              <w:t xml:space="preserve">A property valuation is required (as in 3.0 above) to </w:t>
            </w:r>
            <w:r w:rsidR="00AD35C9">
              <w:rPr>
                <w:b w:val="0"/>
              </w:rPr>
              <w:t xml:space="preserve">determine </w:t>
            </w:r>
            <w:r w:rsidRPr="009B1314">
              <w:rPr>
                <w:b w:val="0"/>
              </w:rPr>
              <w:t>the property’s current open market value and the amount to be entered on the new Legal Charge which represents United Welsh's % interest</w:t>
            </w:r>
          </w:p>
          <w:p w14:paraId="48B046D0" w14:textId="77777777" w:rsidR="00893D1A" w:rsidRPr="009B1314" w:rsidRDefault="00893D1A" w:rsidP="00893D1A">
            <w:pPr>
              <w:cnfStyle w:val="000000000000" w:firstRow="0" w:lastRow="0" w:firstColumn="0" w:lastColumn="0" w:oddVBand="0" w:evenVBand="0" w:oddHBand="0" w:evenHBand="0" w:firstRowFirstColumn="0" w:firstRowLastColumn="0" w:lastRowFirstColumn="0" w:lastRowLastColumn="0"/>
              <w:rPr>
                <w:b w:val="0"/>
              </w:rPr>
            </w:pPr>
          </w:p>
          <w:p w14:paraId="726C2464" w14:textId="019C9DB7" w:rsidR="00893D1A" w:rsidRPr="009B1314" w:rsidRDefault="00893D1A" w:rsidP="00893D1A">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b w:val="0"/>
              </w:rPr>
            </w:pPr>
            <w:r w:rsidRPr="009B1314">
              <w:rPr>
                <w:b w:val="0"/>
              </w:rPr>
              <w:t>United Welsh must see sight of the Mortgage Offer</w:t>
            </w:r>
          </w:p>
          <w:p w14:paraId="7305BEC5" w14:textId="77777777" w:rsidR="00893D1A" w:rsidRPr="009B1314" w:rsidRDefault="00893D1A" w:rsidP="00893D1A">
            <w:pPr>
              <w:cnfStyle w:val="000000000000" w:firstRow="0" w:lastRow="0" w:firstColumn="0" w:lastColumn="0" w:oddVBand="0" w:evenVBand="0" w:oddHBand="0" w:evenHBand="0" w:firstRowFirstColumn="0" w:firstRowLastColumn="0" w:lastRowFirstColumn="0" w:lastRowLastColumn="0"/>
              <w:rPr>
                <w:b w:val="0"/>
              </w:rPr>
            </w:pPr>
          </w:p>
          <w:p w14:paraId="24D6E717" w14:textId="689C956D" w:rsidR="00893D1A" w:rsidRPr="009B1314" w:rsidRDefault="00893D1A" w:rsidP="00893D1A">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b w:val="0"/>
              </w:rPr>
            </w:pPr>
            <w:r w:rsidRPr="009B1314">
              <w:rPr>
                <w:b w:val="0"/>
              </w:rPr>
              <w:t>United Welsh will check that th</w:t>
            </w:r>
            <w:r w:rsidR="002C038B">
              <w:rPr>
                <w:b w:val="0"/>
              </w:rPr>
              <w:t>e</w:t>
            </w:r>
            <w:r w:rsidRPr="009B1314">
              <w:rPr>
                <w:b w:val="0"/>
              </w:rPr>
              <w:t xml:space="preserve"> total borrowing does not exceed the occupier</w:t>
            </w:r>
            <w:r w:rsidR="002C038B">
              <w:rPr>
                <w:b w:val="0"/>
              </w:rPr>
              <w:t xml:space="preserve">s’ percentage </w:t>
            </w:r>
            <w:r w:rsidRPr="009B1314">
              <w:rPr>
                <w:b w:val="0"/>
              </w:rPr>
              <w:t>equity share</w:t>
            </w:r>
          </w:p>
          <w:p w14:paraId="3E5B7F1C" w14:textId="77777777" w:rsidR="00893D1A" w:rsidRPr="009B1314" w:rsidRDefault="00893D1A" w:rsidP="00893D1A">
            <w:pPr>
              <w:cnfStyle w:val="000000000000" w:firstRow="0" w:lastRow="0" w:firstColumn="0" w:lastColumn="0" w:oddVBand="0" w:evenVBand="0" w:oddHBand="0" w:evenHBand="0" w:firstRowFirstColumn="0" w:firstRowLastColumn="0" w:lastRowFirstColumn="0" w:lastRowLastColumn="0"/>
              <w:rPr>
                <w:b w:val="0"/>
              </w:rPr>
            </w:pPr>
          </w:p>
          <w:p w14:paraId="1CDB714B" w14:textId="4BDA23D0" w:rsidR="00893D1A" w:rsidRPr="009B1314" w:rsidRDefault="00893D1A" w:rsidP="00893D1A">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b w:val="0"/>
              </w:rPr>
            </w:pPr>
            <w:r w:rsidRPr="009B1314">
              <w:rPr>
                <w:b w:val="0"/>
              </w:rPr>
              <w:t>If United Welsh is satisfied the sole occupier has the lender’s agreement to the mortgage and the borrowing does not exceed the occupiers</w:t>
            </w:r>
            <w:r w:rsidR="002C038B">
              <w:rPr>
                <w:b w:val="0"/>
              </w:rPr>
              <w:t xml:space="preserve">’ percentage </w:t>
            </w:r>
            <w:r w:rsidRPr="009B1314">
              <w:rPr>
                <w:b w:val="0"/>
              </w:rPr>
              <w:t>equity share then agreement will be given</w:t>
            </w:r>
          </w:p>
          <w:p w14:paraId="0443B1EA" w14:textId="77777777" w:rsidR="00893D1A" w:rsidRPr="009B1314" w:rsidRDefault="00893D1A" w:rsidP="00893D1A">
            <w:pPr>
              <w:cnfStyle w:val="000000000000" w:firstRow="0" w:lastRow="0" w:firstColumn="0" w:lastColumn="0" w:oddVBand="0" w:evenVBand="0" w:oddHBand="0" w:evenHBand="0" w:firstRowFirstColumn="0" w:firstRowLastColumn="0" w:lastRowFirstColumn="0" w:lastRowLastColumn="0"/>
              <w:rPr>
                <w:b w:val="0"/>
              </w:rPr>
            </w:pPr>
          </w:p>
          <w:p w14:paraId="6E4DEB41" w14:textId="2F8D59D5" w:rsidR="00A17C74" w:rsidRPr="009B1314" w:rsidRDefault="00893D1A" w:rsidP="00893D1A">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b w:val="0"/>
              </w:rPr>
            </w:pPr>
            <w:r w:rsidRPr="009B1314">
              <w:rPr>
                <w:b w:val="0"/>
              </w:rPr>
              <w:t>The sole occupier must provide their solicitor contact details</w:t>
            </w:r>
          </w:p>
        </w:tc>
      </w:tr>
      <w:tr w:rsidR="009B1314" w:rsidRPr="00C31277" w14:paraId="75C94E3C" w14:textId="77777777" w:rsidTr="009B1314">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504" w:type="dxa"/>
            <w:shd w:val="clear" w:color="auto" w:fill="AB9E8C" w:themeFill="accent2"/>
          </w:tcPr>
          <w:p w14:paraId="633818C3" w14:textId="77777777" w:rsidR="009B1314" w:rsidRPr="00A17C74" w:rsidRDefault="009B1314" w:rsidP="00365823">
            <w:pPr>
              <w:rPr>
                <w:b w:val="0"/>
              </w:rPr>
            </w:pPr>
            <w:r>
              <w:t>9</w:t>
            </w:r>
            <w:r w:rsidRPr="00A17C74">
              <w:t>.0</w:t>
            </w:r>
          </w:p>
        </w:tc>
        <w:tc>
          <w:tcPr>
            <w:tcW w:w="7135" w:type="dxa"/>
            <w:shd w:val="clear" w:color="auto" w:fill="AB9E8C" w:themeFill="accent2"/>
          </w:tcPr>
          <w:p w14:paraId="7A1AEB7F" w14:textId="77777777" w:rsidR="009B1314" w:rsidRPr="00A17C74" w:rsidRDefault="009B1314" w:rsidP="00365823">
            <w:pPr>
              <w:cnfStyle w:val="000000000000" w:firstRow="0" w:lastRow="0" w:firstColumn="0" w:lastColumn="0" w:oddVBand="0" w:evenVBand="0" w:oddHBand="0" w:evenHBand="0" w:firstRowFirstColumn="0" w:firstRowLastColumn="0" w:lastRowFirstColumn="0" w:lastRowLastColumn="0"/>
              <w:rPr>
                <w:b w:val="0"/>
              </w:rPr>
            </w:pPr>
            <w:r>
              <w:t>Solicitors</w:t>
            </w:r>
          </w:p>
        </w:tc>
      </w:tr>
      <w:tr w:rsidR="009B1314" w:rsidRPr="008026C4" w14:paraId="185E9744" w14:textId="77777777" w:rsidTr="009B1314">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504" w:type="dxa"/>
            <w:shd w:val="clear" w:color="auto" w:fill="F5F7F2" w:themeFill="accent3"/>
          </w:tcPr>
          <w:p w14:paraId="46CB519A" w14:textId="77777777" w:rsidR="009B1314" w:rsidRPr="00C31277" w:rsidRDefault="009B1314" w:rsidP="00365823">
            <w:pPr>
              <w:rPr>
                <w:b w:val="0"/>
              </w:rPr>
            </w:pPr>
          </w:p>
        </w:tc>
        <w:tc>
          <w:tcPr>
            <w:tcW w:w="7135" w:type="dxa"/>
          </w:tcPr>
          <w:p w14:paraId="010659E4" w14:textId="77777777" w:rsidR="009B1314" w:rsidRPr="009B1314" w:rsidRDefault="009B1314" w:rsidP="00365823">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b w:val="0"/>
              </w:rPr>
            </w:pPr>
            <w:r w:rsidRPr="009B1314">
              <w:rPr>
                <w:b w:val="0"/>
              </w:rPr>
              <w:t>Occupiers wishing to sell their property, purchase additional equity, re-mortgage or transfer equity are responsible for paying both their own and United Welsh’s solicitors’ fees</w:t>
            </w:r>
          </w:p>
          <w:p w14:paraId="6BB3243E" w14:textId="77777777" w:rsidR="009B1314" w:rsidRPr="009B1314" w:rsidRDefault="009B1314" w:rsidP="00365823">
            <w:pPr>
              <w:pStyle w:val="ListParagraph"/>
              <w:cnfStyle w:val="000000000000" w:firstRow="0" w:lastRow="0" w:firstColumn="0" w:lastColumn="0" w:oddVBand="0" w:evenVBand="0" w:oddHBand="0" w:evenHBand="0" w:firstRowFirstColumn="0" w:firstRowLastColumn="0" w:lastRowFirstColumn="0" w:lastRowLastColumn="0"/>
              <w:rPr>
                <w:b w:val="0"/>
              </w:rPr>
            </w:pPr>
          </w:p>
          <w:p w14:paraId="52824301" w14:textId="77777777" w:rsidR="009B1314" w:rsidRPr="009B1314" w:rsidRDefault="009B1314" w:rsidP="00365823">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b w:val="0"/>
              </w:rPr>
            </w:pPr>
            <w:r w:rsidRPr="009B1314">
              <w:rPr>
                <w:b w:val="0"/>
              </w:rPr>
              <w:t>United Welsh’s current fees are as per the attached ‘Fees’ schedule [these costs are subject to review]</w:t>
            </w:r>
          </w:p>
          <w:p w14:paraId="6A5152B4" w14:textId="77777777" w:rsidR="009B1314" w:rsidRPr="009B1314" w:rsidRDefault="009B1314" w:rsidP="00365823">
            <w:pPr>
              <w:cnfStyle w:val="000000000000" w:firstRow="0" w:lastRow="0" w:firstColumn="0" w:lastColumn="0" w:oddVBand="0" w:evenVBand="0" w:oddHBand="0" w:evenHBand="0" w:firstRowFirstColumn="0" w:firstRowLastColumn="0" w:lastRowFirstColumn="0" w:lastRowLastColumn="0"/>
              <w:rPr>
                <w:b w:val="0"/>
              </w:rPr>
            </w:pPr>
          </w:p>
          <w:p w14:paraId="4CDEBF52" w14:textId="77777777" w:rsidR="009B1314" w:rsidRPr="00A91E0F" w:rsidRDefault="009B1314" w:rsidP="00365823">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bCs/>
              </w:rPr>
            </w:pPr>
            <w:r w:rsidRPr="009B1314">
              <w:rPr>
                <w:b w:val="0"/>
              </w:rPr>
              <w:t>A Completion Statement will be issued to your solicitor in readiness for completion providing details of the total amount to be paid to United Welsh. Depending on the transaction, this may include the sales proceeds, redemption amount of the equity loan, the nomination fee (if applicable) and solicitor’s fee, etc.</w:t>
            </w:r>
          </w:p>
        </w:tc>
      </w:tr>
    </w:tbl>
    <w:p w14:paraId="73DA6145" w14:textId="77777777" w:rsidR="00A17C74" w:rsidRDefault="00A17C74" w:rsidP="00EB1F61">
      <w:pPr>
        <w:rPr>
          <w:b/>
        </w:rPr>
      </w:pPr>
    </w:p>
    <w:p w14:paraId="1E74D153" w14:textId="77777777" w:rsidR="00644687" w:rsidRDefault="00644687" w:rsidP="00EB1F61">
      <w:pPr>
        <w:rPr>
          <w:b/>
        </w:rPr>
      </w:pPr>
    </w:p>
    <w:p w14:paraId="48E79AD8" w14:textId="77777777" w:rsidR="00644687" w:rsidRDefault="00644687" w:rsidP="00EB1F61">
      <w:pPr>
        <w:rPr>
          <w:b/>
        </w:rPr>
      </w:pPr>
    </w:p>
    <w:p w14:paraId="194F8B6B" w14:textId="1D509B84" w:rsidR="009B1314" w:rsidRDefault="009B1314" w:rsidP="009B1314">
      <w:pPr>
        <w:pStyle w:val="Heading2"/>
        <w:rPr>
          <w:sz w:val="40"/>
          <w:szCs w:val="40"/>
        </w:rPr>
      </w:pPr>
      <w:r w:rsidRPr="004E14CE">
        <w:rPr>
          <w:sz w:val="40"/>
          <w:szCs w:val="40"/>
        </w:rPr>
        <w:t xml:space="preserve">Low-cost home ownership 'fees' as of </w:t>
      </w:r>
      <w:r w:rsidR="005323BF">
        <w:rPr>
          <w:sz w:val="40"/>
          <w:szCs w:val="40"/>
        </w:rPr>
        <w:t>November 2025</w:t>
      </w:r>
    </w:p>
    <w:p w14:paraId="0C0B0840" w14:textId="77777777" w:rsidR="00CA7660" w:rsidRPr="00665644" w:rsidRDefault="00CA7660" w:rsidP="00CA7660">
      <w:pPr>
        <w:pStyle w:val="Heading2"/>
      </w:pPr>
      <w:r>
        <w:t>Choosing your home</w:t>
      </w:r>
    </w:p>
    <w:p w14:paraId="1E4841DD" w14:textId="77777777" w:rsidR="00CA7660" w:rsidRPr="008F5222" w:rsidRDefault="00CA7660" w:rsidP="00CA7660">
      <w:pPr>
        <w:rPr>
          <w:b/>
          <w:bCs/>
          <w:i/>
          <w:iCs/>
        </w:rPr>
      </w:pPr>
      <w:r>
        <w:t xml:space="preserve">When you have selected a plot / property, you will be asked to pay a </w:t>
      </w:r>
      <w:r w:rsidRPr="008F5222">
        <w:rPr>
          <w:b/>
          <w:bCs/>
          <w:i/>
          <w:iCs/>
        </w:rPr>
        <w:t>non-refundable</w:t>
      </w:r>
    </w:p>
    <w:p w14:paraId="5513811E" w14:textId="77777777" w:rsidR="00CA7660" w:rsidRDefault="00CA7660" w:rsidP="00CA7660">
      <w:r>
        <w:t xml:space="preserve">deposit of </w:t>
      </w:r>
      <w:r w:rsidRPr="00690359">
        <w:rPr>
          <w:b/>
          <w:bCs/>
        </w:rPr>
        <w:t>£250.</w:t>
      </w:r>
      <w:r>
        <w:t xml:space="preserve"> This will be deducted from the purchase price upon completion.</w:t>
      </w:r>
    </w:p>
    <w:p w14:paraId="684D40D3" w14:textId="77777777" w:rsidR="00CA7660" w:rsidRDefault="00CA7660" w:rsidP="00CA7660"/>
    <w:p w14:paraId="76BCD230" w14:textId="77777777" w:rsidR="00CA7660" w:rsidRDefault="00CA7660" w:rsidP="00CA7660">
      <w:pPr>
        <w:rPr>
          <w:rFonts w:ascii="Kollektif" w:hAnsi="Kollektif"/>
          <w:b/>
          <w:bCs/>
          <w:sz w:val="30"/>
          <w:szCs w:val="30"/>
        </w:rPr>
      </w:pPr>
      <w:r>
        <w:rPr>
          <w:rFonts w:ascii="Kollektif" w:hAnsi="Kollektif"/>
          <w:b/>
          <w:bCs/>
          <w:sz w:val="30"/>
          <w:szCs w:val="30"/>
        </w:rPr>
        <w:t>Purchasing</w:t>
      </w:r>
      <w:r w:rsidRPr="008F5222">
        <w:rPr>
          <w:rFonts w:ascii="Kollektif" w:hAnsi="Kollektif"/>
          <w:b/>
          <w:bCs/>
          <w:sz w:val="30"/>
          <w:szCs w:val="30"/>
        </w:rPr>
        <w:t xml:space="preserve"> your home</w:t>
      </w:r>
    </w:p>
    <w:p w14:paraId="44D87F16" w14:textId="77777777" w:rsidR="00CA7660" w:rsidRPr="008F5222" w:rsidRDefault="00CA7660" w:rsidP="00CA7660">
      <w:pPr>
        <w:rPr>
          <w:rFonts w:ascii="Kollektif" w:hAnsi="Kollektif"/>
          <w:b/>
          <w:bCs/>
          <w:sz w:val="30"/>
          <w:szCs w:val="30"/>
        </w:rPr>
      </w:pPr>
    </w:p>
    <w:p w14:paraId="40904E60" w14:textId="77777777" w:rsidR="00CA7660" w:rsidRDefault="00CA7660" w:rsidP="00CA7660">
      <w:r>
        <w:t xml:space="preserve">You will be responsible for all the associated costs such as your mortgage valuation </w:t>
      </w:r>
    </w:p>
    <w:p w14:paraId="7B1B9B7A" w14:textId="77777777" w:rsidR="00CA7660" w:rsidRDefault="00CA7660" w:rsidP="00CA7660">
      <w:r>
        <w:t xml:space="preserve">survey, legal fees, Land Registry fees, mortgage provider’s arrangement fee and </w:t>
      </w:r>
    </w:p>
    <w:p w14:paraId="6D289905" w14:textId="77777777" w:rsidR="00CA7660" w:rsidRDefault="00CA7660" w:rsidP="00CA7660">
      <w:r>
        <w:t>deposit, life insurance, stamp duty (if applicable) and removal costs, etc.</w:t>
      </w:r>
    </w:p>
    <w:p w14:paraId="49833ED7" w14:textId="77777777" w:rsidR="00CA7660" w:rsidRDefault="00CA7660" w:rsidP="00CA7660"/>
    <w:p w14:paraId="4B0E98D8" w14:textId="77777777" w:rsidR="00CA7660" w:rsidRDefault="00CA7660" w:rsidP="00CA7660">
      <w:r>
        <w:t xml:space="preserve">You will also incur a cost from United Welsh for providing your solicitor the </w:t>
      </w:r>
    </w:p>
    <w:p w14:paraId="0A0A6F0A" w14:textId="77777777" w:rsidR="00CA7660" w:rsidRDefault="00CA7660" w:rsidP="00CA7660">
      <w:r>
        <w:t xml:space="preserve">engrossed contract documents which is </w:t>
      </w:r>
      <w:r w:rsidRPr="008834DE">
        <w:rPr>
          <w:b/>
          <w:bCs/>
        </w:rPr>
        <w:t xml:space="preserve">£90 </w:t>
      </w:r>
      <w:r>
        <w:t>(inclusive of VAT).</w:t>
      </w:r>
    </w:p>
    <w:p w14:paraId="4D527A92" w14:textId="77777777" w:rsidR="00CA7660" w:rsidRDefault="00CA7660" w:rsidP="00CA7660"/>
    <w:p w14:paraId="703505C2" w14:textId="77777777" w:rsidR="00CA7660" w:rsidRDefault="00CA7660" w:rsidP="00CA7660">
      <w:pPr>
        <w:rPr>
          <w:rFonts w:ascii="Kollektif" w:hAnsi="Kollektif"/>
          <w:b/>
          <w:bCs/>
          <w:sz w:val="30"/>
          <w:szCs w:val="30"/>
        </w:rPr>
      </w:pPr>
      <w:r>
        <w:rPr>
          <w:rFonts w:ascii="Kollektif" w:hAnsi="Kollektif"/>
          <w:b/>
          <w:bCs/>
          <w:sz w:val="30"/>
          <w:szCs w:val="30"/>
        </w:rPr>
        <w:t>When you become a homeowner</w:t>
      </w:r>
    </w:p>
    <w:p w14:paraId="3D2AD1B2" w14:textId="77777777" w:rsidR="00CA7660" w:rsidRPr="008F5222" w:rsidRDefault="00CA7660" w:rsidP="00CA7660">
      <w:pPr>
        <w:rPr>
          <w:rFonts w:ascii="Kollektif" w:hAnsi="Kollektif"/>
          <w:b/>
          <w:bCs/>
          <w:sz w:val="30"/>
          <w:szCs w:val="30"/>
        </w:rPr>
      </w:pPr>
    </w:p>
    <w:p w14:paraId="2EBB7AFF" w14:textId="77777777" w:rsidR="00CA7660" w:rsidRDefault="00CA7660" w:rsidP="00CA7660">
      <w:r>
        <w:t xml:space="preserve">You are responsible for ensuring your monthly mortgage payments are made. If you </w:t>
      </w:r>
    </w:p>
    <w:p w14:paraId="696A609A" w14:textId="77777777" w:rsidR="00CA7660" w:rsidRDefault="00CA7660" w:rsidP="00CA7660">
      <w:r>
        <w:t>fail to make payments, you run the risk of the property being repossessed.</w:t>
      </w:r>
    </w:p>
    <w:p w14:paraId="3108D73A" w14:textId="77777777" w:rsidR="00CA7660" w:rsidRDefault="00CA7660" w:rsidP="00CA7660"/>
    <w:p w14:paraId="3B359966" w14:textId="77777777" w:rsidR="00CA7660" w:rsidRDefault="00CA7660" w:rsidP="00CA7660">
      <w:r>
        <w:t xml:space="preserve">You will have to arrange buildings and contents insurance and contact service </w:t>
      </w:r>
    </w:p>
    <w:p w14:paraId="124AA2EB" w14:textId="77777777" w:rsidR="00CA7660" w:rsidRDefault="00CA7660" w:rsidP="00CA7660">
      <w:r>
        <w:t xml:space="preserve">providers to set up accounts for gas, electric, water, council tax, telephone, internet, </w:t>
      </w:r>
    </w:p>
    <w:p w14:paraId="5458C213" w14:textId="77777777" w:rsidR="00CA7660" w:rsidRDefault="00CA7660" w:rsidP="00CA7660">
      <w:r>
        <w:t xml:space="preserve">etc. </w:t>
      </w:r>
    </w:p>
    <w:p w14:paraId="6C1A2F49" w14:textId="77777777" w:rsidR="00CA7660" w:rsidRDefault="00CA7660" w:rsidP="00CA7660"/>
    <w:p w14:paraId="4395024C" w14:textId="77777777" w:rsidR="00CA7660" w:rsidRDefault="00CA7660" w:rsidP="00CA7660">
      <w:r>
        <w:t>If your property is ‘leasehold’ (usually an apartment) there will be a service charge payable to United Welsh (the Freeholder). This covers costs for ground rent, buildings insurance, communal cleaning and decorating, communal electricity, grounds maintenance, window cleaning, lift servicing, etc. This varies from development to development as do the costs.</w:t>
      </w:r>
    </w:p>
    <w:p w14:paraId="46860456" w14:textId="77777777" w:rsidR="00CA7660" w:rsidRDefault="00CA7660" w:rsidP="00CA7660"/>
    <w:p w14:paraId="1E613235" w14:textId="77777777" w:rsidR="00CA7660" w:rsidRDefault="00CA7660" w:rsidP="00CA7660">
      <w:r>
        <w:t xml:space="preserve">There may be an ‘estate management fee’ payable for the upkeep and maintenance </w:t>
      </w:r>
    </w:p>
    <w:p w14:paraId="11CFE25D" w14:textId="77777777" w:rsidR="00CA7660" w:rsidRDefault="00CA7660" w:rsidP="00CA7660">
      <w:r>
        <w:t xml:space="preserve">of the development, for example, communal areas, shared footpaths, roads, play </w:t>
      </w:r>
    </w:p>
    <w:p w14:paraId="6F2BCBB8" w14:textId="77777777" w:rsidR="00CA7660" w:rsidRDefault="00CA7660" w:rsidP="00CA7660">
      <w:r>
        <w:t xml:space="preserve">areas, hedges, street lighting, litter picking etc, (this varies from development to </w:t>
      </w:r>
    </w:p>
    <w:p w14:paraId="7E334C0C" w14:textId="77777777" w:rsidR="00CA7660" w:rsidRDefault="00CA7660" w:rsidP="00CA7660">
      <w:r>
        <w:t>development as do the costs).</w:t>
      </w:r>
    </w:p>
    <w:p w14:paraId="10F97275" w14:textId="77777777" w:rsidR="00CA7660" w:rsidRDefault="00CA7660" w:rsidP="00CA7660"/>
    <w:p w14:paraId="4CA89CFD" w14:textId="77777777" w:rsidR="00CA7660" w:rsidRDefault="00CA7660" w:rsidP="00CA7660"/>
    <w:p w14:paraId="7B9B6F5F" w14:textId="77777777" w:rsidR="00CA7660" w:rsidRDefault="00CA7660" w:rsidP="00CA7660"/>
    <w:p w14:paraId="150C8B12" w14:textId="77777777" w:rsidR="00CA7660" w:rsidRDefault="00CA7660" w:rsidP="00CA7660">
      <w:r>
        <w:t xml:space="preserve">There may be occasions when you want to make amendments to your mortgage </w:t>
      </w:r>
    </w:p>
    <w:p w14:paraId="1D3FF93F" w14:textId="77777777" w:rsidR="00CA7660" w:rsidRDefault="00CA7660" w:rsidP="00CA7660">
      <w:r>
        <w:lastRenderedPageBreak/>
        <w:t xml:space="preserve">arrangement, for example: </w:t>
      </w:r>
    </w:p>
    <w:p w14:paraId="3A49B935" w14:textId="77777777" w:rsidR="00CA7660" w:rsidRDefault="00CA7660" w:rsidP="00CA7660"/>
    <w:p w14:paraId="3952FF7F" w14:textId="77777777" w:rsidR="00CA7660" w:rsidRDefault="00CA7660" w:rsidP="00CA7660">
      <w:pPr>
        <w:pStyle w:val="ListParagraph"/>
        <w:numPr>
          <w:ilvl w:val="0"/>
          <w:numId w:val="43"/>
        </w:numPr>
      </w:pPr>
      <w:r>
        <w:t>Re-mortgaging for a better interest rate</w:t>
      </w:r>
    </w:p>
    <w:p w14:paraId="40206B6D" w14:textId="77777777" w:rsidR="00CA7660" w:rsidRDefault="00CA7660" w:rsidP="00CA7660">
      <w:pPr>
        <w:pStyle w:val="ListParagraph"/>
        <w:numPr>
          <w:ilvl w:val="0"/>
          <w:numId w:val="43"/>
        </w:numPr>
      </w:pPr>
      <w:r>
        <w:t>Additional borrowing</w:t>
      </w:r>
    </w:p>
    <w:p w14:paraId="36C60898" w14:textId="77777777" w:rsidR="00CA7660" w:rsidRDefault="00CA7660" w:rsidP="00CA7660">
      <w:pPr>
        <w:pStyle w:val="ListParagraph"/>
        <w:numPr>
          <w:ilvl w:val="0"/>
          <w:numId w:val="43"/>
        </w:numPr>
      </w:pPr>
      <w:r>
        <w:t>Purchasing additional equity</w:t>
      </w:r>
    </w:p>
    <w:p w14:paraId="66447A72" w14:textId="77777777" w:rsidR="00CA7660" w:rsidRDefault="00CA7660" w:rsidP="00CA7660">
      <w:pPr>
        <w:pStyle w:val="ListParagraph"/>
        <w:numPr>
          <w:ilvl w:val="0"/>
          <w:numId w:val="43"/>
        </w:numPr>
      </w:pPr>
      <w:r>
        <w:t xml:space="preserve">A change to your circumstances (e.g. separation). </w:t>
      </w:r>
    </w:p>
    <w:p w14:paraId="6C1A4F56" w14:textId="77777777" w:rsidR="00CA7660" w:rsidRDefault="00CA7660" w:rsidP="00CA7660"/>
    <w:p w14:paraId="486293F9" w14:textId="77777777" w:rsidR="00CA7660" w:rsidRDefault="00CA7660" w:rsidP="00CA7660">
      <w:r>
        <w:t xml:space="preserve">These amendments affect the Title and United Welsh’s Second Charge, and the </w:t>
      </w:r>
    </w:p>
    <w:p w14:paraId="08D38982" w14:textId="77777777" w:rsidR="00CA7660" w:rsidRDefault="00CA7660" w:rsidP="00CA7660">
      <w:r>
        <w:t xml:space="preserve">following fees are applicable for the most requested services (which are similar to </w:t>
      </w:r>
    </w:p>
    <w:p w14:paraId="364EEFBB" w14:textId="77777777" w:rsidR="00CA7660" w:rsidRPr="00805F09" w:rsidRDefault="00CA7660" w:rsidP="00CA7660">
      <w:r>
        <w:t>those of a bank or a building society):</w:t>
      </w:r>
    </w:p>
    <w:p w14:paraId="0D4FB8EC" w14:textId="77777777" w:rsidR="00CA7660" w:rsidRDefault="00CA7660" w:rsidP="00CA7660">
      <w:pPr>
        <w:rPr>
          <w:b/>
        </w:rPr>
      </w:pPr>
    </w:p>
    <w:tbl>
      <w:tblPr>
        <w:tblStyle w:val="UnitedWelshTableStyle"/>
        <w:tblW w:w="0" w:type="auto"/>
        <w:tblLook w:val="04E0" w:firstRow="1" w:lastRow="1" w:firstColumn="1" w:lastColumn="0" w:noHBand="0" w:noVBand="1"/>
      </w:tblPr>
      <w:tblGrid>
        <w:gridCol w:w="5103"/>
        <w:gridCol w:w="4962"/>
      </w:tblGrid>
      <w:tr w:rsidR="00CA7660" w14:paraId="30C34CA4" w14:textId="77777777" w:rsidTr="00725A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675DCFF" w14:textId="77777777" w:rsidR="00CA7660" w:rsidRDefault="00CA7660" w:rsidP="00725AE4">
            <w:pPr>
              <w:rPr>
                <w:b/>
              </w:rPr>
            </w:pPr>
            <w:r>
              <w:rPr>
                <w:b/>
              </w:rPr>
              <w:t>Purchasing additional equity</w:t>
            </w:r>
          </w:p>
        </w:tc>
        <w:tc>
          <w:tcPr>
            <w:tcW w:w="4962" w:type="dxa"/>
            <w:shd w:val="clear" w:color="auto" w:fill="F5F7F2" w:themeFill="background2"/>
          </w:tcPr>
          <w:p w14:paraId="32AC035F" w14:textId="77777777" w:rsidR="00CA7660" w:rsidRDefault="00CA7660" w:rsidP="00725AE4">
            <w:pPr>
              <w:cnfStyle w:val="100000000000" w:firstRow="1" w:lastRow="0" w:firstColumn="0" w:lastColumn="0" w:oddVBand="0" w:evenVBand="0" w:oddHBand="0" w:evenHBand="0" w:firstRowFirstColumn="0" w:firstRowLastColumn="0" w:lastRowFirstColumn="0" w:lastRowLastColumn="0"/>
            </w:pPr>
          </w:p>
          <w:p w14:paraId="0C0A1A19" w14:textId="5F981BC4" w:rsidR="00CA7660" w:rsidRPr="000D0072" w:rsidRDefault="00CA7660" w:rsidP="00725AE4">
            <w:pPr>
              <w:cnfStyle w:val="100000000000" w:firstRow="1" w:lastRow="0" w:firstColumn="0" w:lastColumn="0" w:oddVBand="0" w:evenVBand="0" w:oddHBand="0" w:evenHBand="0" w:firstRowFirstColumn="0" w:firstRowLastColumn="0" w:lastRowFirstColumn="0" w:lastRowLastColumn="0"/>
              <w:rPr>
                <w:bCs/>
              </w:rPr>
            </w:pPr>
            <w:r w:rsidRPr="000D0072">
              <w:rPr>
                <w:bCs/>
              </w:rPr>
              <w:t>Legal fee: £</w:t>
            </w:r>
            <w:r w:rsidR="005572BC">
              <w:rPr>
                <w:bCs/>
              </w:rPr>
              <w:t>20</w:t>
            </w:r>
            <w:r w:rsidRPr="000D0072">
              <w:rPr>
                <w:bCs/>
              </w:rPr>
              <w:t>0.00 + VAT</w:t>
            </w:r>
          </w:p>
          <w:p w14:paraId="7A97E89A" w14:textId="77777777" w:rsidR="00CA7660" w:rsidRDefault="00CA7660" w:rsidP="00725AE4">
            <w:pPr>
              <w:cnfStyle w:val="100000000000" w:firstRow="1" w:lastRow="0" w:firstColumn="0" w:lastColumn="0" w:oddVBand="0" w:evenVBand="0" w:oddHBand="0" w:evenHBand="0" w:firstRowFirstColumn="0" w:firstRowLastColumn="0" w:lastRowFirstColumn="0" w:lastRowLastColumn="0"/>
              <w:rPr>
                <w:b/>
              </w:rPr>
            </w:pPr>
            <w:r w:rsidRPr="000D0072">
              <w:rPr>
                <w:bCs/>
              </w:rPr>
              <w:t>Administration fee: £50.00 + VAT</w:t>
            </w:r>
            <w:r>
              <w:rPr>
                <w:bCs/>
              </w:rPr>
              <w:t xml:space="preserve">  </w:t>
            </w:r>
            <w:r w:rsidRPr="000D0072">
              <w:rPr>
                <w:bCs/>
              </w:rPr>
              <w:t>*</w:t>
            </w:r>
          </w:p>
        </w:tc>
      </w:tr>
      <w:tr w:rsidR="00CA7660" w14:paraId="1AB9A371" w14:textId="77777777" w:rsidTr="00725AE4">
        <w:tc>
          <w:tcPr>
            <w:cnfStyle w:val="001000000000" w:firstRow="0" w:lastRow="0" w:firstColumn="1" w:lastColumn="0" w:oddVBand="0" w:evenVBand="0" w:oddHBand="0" w:evenHBand="0" w:firstRowFirstColumn="0" w:firstRowLastColumn="0" w:lastRowFirstColumn="0" w:lastRowLastColumn="0"/>
            <w:tcW w:w="5103" w:type="dxa"/>
            <w:shd w:val="clear" w:color="auto" w:fill="AB9E8C" w:themeFill="accent2"/>
          </w:tcPr>
          <w:p w14:paraId="4F5FEA3F" w14:textId="77777777" w:rsidR="00CA7660" w:rsidRDefault="00CA7660" w:rsidP="00725AE4">
            <w:pPr>
              <w:rPr>
                <w:bCs/>
              </w:rPr>
            </w:pPr>
          </w:p>
          <w:p w14:paraId="2DAA5558" w14:textId="77777777" w:rsidR="00CA7660" w:rsidRDefault="00CA7660" w:rsidP="00725AE4">
            <w:pPr>
              <w:rPr>
                <w:bCs/>
              </w:rPr>
            </w:pPr>
          </w:p>
          <w:p w14:paraId="7A98DE5E" w14:textId="77777777" w:rsidR="00CA7660" w:rsidRPr="000D0072" w:rsidRDefault="00CA7660" w:rsidP="00725AE4">
            <w:pPr>
              <w:rPr>
                <w:bCs/>
              </w:rPr>
            </w:pPr>
            <w:r>
              <w:rPr>
                <w:bCs/>
              </w:rPr>
              <w:t>Re-mortgaging</w:t>
            </w:r>
          </w:p>
        </w:tc>
        <w:tc>
          <w:tcPr>
            <w:tcW w:w="4962" w:type="dxa"/>
          </w:tcPr>
          <w:p w14:paraId="5597AE57" w14:textId="77777777" w:rsidR="00CA7660" w:rsidRDefault="00CA7660" w:rsidP="00725AE4">
            <w:pPr>
              <w:spacing w:before="60"/>
              <w:cnfStyle w:val="000000000000" w:firstRow="0" w:lastRow="0" w:firstColumn="0" w:lastColumn="0" w:oddVBand="0" w:evenVBand="0" w:oddHBand="0" w:evenHBand="0" w:firstRowFirstColumn="0" w:firstRowLastColumn="0" w:lastRowFirstColumn="0" w:lastRowLastColumn="0"/>
              <w:rPr>
                <w:b w:val="0"/>
              </w:rPr>
            </w:pPr>
          </w:p>
          <w:p w14:paraId="3708128D" w14:textId="3FEC2080" w:rsidR="00CA7660" w:rsidRPr="00785254" w:rsidRDefault="00CA7660" w:rsidP="00725AE4">
            <w:pPr>
              <w:spacing w:before="60"/>
              <w:cnfStyle w:val="000000000000" w:firstRow="0" w:lastRow="0" w:firstColumn="0" w:lastColumn="0" w:oddVBand="0" w:evenVBand="0" w:oddHBand="0" w:evenHBand="0" w:firstRowFirstColumn="0" w:firstRowLastColumn="0" w:lastRowFirstColumn="0" w:lastRowLastColumn="0"/>
              <w:rPr>
                <w:b w:val="0"/>
              </w:rPr>
            </w:pPr>
            <w:r w:rsidRPr="00785254">
              <w:rPr>
                <w:b w:val="0"/>
              </w:rPr>
              <w:t>Legal fee: £1</w:t>
            </w:r>
            <w:r w:rsidR="005572BC">
              <w:rPr>
                <w:b w:val="0"/>
              </w:rPr>
              <w:t>5</w:t>
            </w:r>
            <w:r w:rsidRPr="00785254">
              <w:rPr>
                <w:b w:val="0"/>
              </w:rPr>
              <w:t>0.00 + VAT</w:t>
            </w:r>
          </w:p>
          <w:p w14:paraId="4BBC87FC" w14:textId="77777777" w:rsidR="00CA7660" w:rsidRDefault="00CA7660" w:rsidP="00725AE4">
            <w:pPr>
              <w:cnfStyle w:val="000000000000" w:firstRow="0" w:lastRow="0" w:firstColumn="0" w:lastColumn="0" w:oddVBand="0" w:evenVBand="0" w:oddHBand="0" w:evenHBand="0" w:firstRowFirstColumn="0" w:firstRowLastColumn="0" w:lastRowFirstColumn="0" w:lastRowLastColumn="0"/>
              <w:rPr>
                <w:b w:val="0"/>
              </w:rPr>
            </w:pPr>
            <w:r w:rsidRPr="00785254">
              <w:rPr>
                <w:b w:val="0"/>
              </w:rPr>
              <w:t>Administration fee: £50.00 + VAT</w:t>
            </w:r>
            <w:r>
              <w:rPr>
                <w:b w:val="0"/>
              </w:rPr>
              <w:t xml:space="preserve"> </w:t>
            </w:r>
            <w:r w:rsidRPr="00785254">
              <w:rPr>
                <w:b w:val="0"/>
              </w:rPr>
              <w:t>*</w:t>
            </w:r>
          </w:p>
        </w:tc>
      </w:tr>
      <w:tr w:rsidR="00CA7660" w14:paraId="76E03F5C" w14:textId="77777777" w:rsidTr="00725AE4">
        <w:tc>
          <w:tcPr>
            <w:cnfStyle w:val="001000000000" w:firstRow="0" w:lastRow="0" w:firstColumn="1" w:lastColumn="0" w:oddVBand="0" w:evenVBand="0" w:oddHBand="0" w:evenHBand="0" w:firstRowFirstColumn="0" w:firstRowLastColumn="0" w:lastRowFirstColumn="0" w:lastRowLastColumn="0"/>
            <w:tcW w:w="5103" w:type="dxa"/>
            <w:shd w:val="clear" w:color="auto" w:fill="AB9E8C" w:themeFill="accent2"/>
          </w:tcPr>
          <w:p w14:paraId="5EBFF82C" w14:textId="77777777" w:rsidR="00CA7660" w:rsidRDefault="00CA7660" w:rsidP="00725AE4">
            <w:pPr>
              <w:rPr>
                <w:bCs/>
              </w:rPr>
            </w:pPr>
          </w:p>
          <w:p w14:paraId="05A08CD3" w14:textId="77777777" w:rsidR="00CA7660" w:rsidRDefault="00CA7660" w:rsidP="00725AE4">
            <w:pPr>
              <w:rPr>
                <w:bCs/>
              </w:rPr>
            </w:pPr>
          </w:p>
          <w:p w14:paraId="7B473026" w14:textId="77777777" w:rsidR="00CA7660" w:rsidRPr="005C7FA8" w:rsidRDefault="00CA7660" w:rsidP="00725AE4">
            <w:pPr>
              <w:rPr>
                <w:bCs/>
              </w:rPr>
            </w:pPr>
            <w:r>
              <w:rPr>
                <w:bCs/>
              </w:rPr>
              <w:t>Transfer of equity</w:t>
            </w:r>
          </w:p>
        </w:tc>
        <w:tc>
          <w:tcPr>
            <w:tcW w:w="4962" w:type="dxa"/>
          </w:tcPr>
          <w:p w14:paraId="750F162A" w14:textId="77777777" w:rsidR="00CA7660" w:rsidRDefault="00CA7660" w:rsidP="00725AE4">
            <w:pPr>
              <w:spacing w:before="60"/>
              <w:cnfStyle w:val="000000000000" w:firstRow="0" w:lastRow="0" w:firstColumn="0" w:lastColumn="0" w:oddVBand="0" w:evenVBand="0" w:oddHBand="0" w:evenHBand="0" w:firstRowFirstColumn="0" w:firstRowLastColumn="0" w:lastRowFirstColumn="0" w:lastRowLastColumn="0"/>
              <w:rPr>
                <w:b w:val="0"/>
              </w:rPr>
            </w:pPr>
          </w:p>
          <w:p w14:paraId="5ED24CE8" w14:textId="2DD802FE" w:rsidR="00CA7660" w:rsidRPr="00E55CD2" w:rsidRDefault="00CA7660" w:rsidP="00725AE4">
            <w:pPr>
              <w:spacing w:before="60"/>
              <w:cnfStyle w:val="000000000000" w:firstRow="0" w:lastRow="0" w:firstColumn="0" w:lastColumn="0" w:oddVBand="0" w:evenVBand="0" w:oddHBand="0" w:evenHBand="0" w:firstRowFirstColumn="0" w:firstRowLastColumn="0" w:lastRowFirstColumn="0" w:lastRowLastColumn="0"/>
              <w:rPr>
                <w:b w:val="0"/>
              </w:rPr>
            </w:pPr>
            <w:r w:rsidRPr="00E55CD2">
              <w:rPr>
                <w:b w:val="0"/>
              </w:rPr>
              <w:t>Legal fee: £</w:t>
            </w:r>
            <w:r>
              <w:rPr>
                <w:b w:val="0"/>
              </w:rPr>
              <w:t>2</w:t>
            </w:r>
            <w:r w:rsidR="00AE307F">
              <w:rPr>
                <w:b w:val="0"/>
              </w:rPr>
              <w:t>5</w:t>
            </w:r>
            <w:r w:rsidRPr="00E55CD2">
              <w:rPr>
                <w:b w:val="0"/>
              </w:rPr>
              <w:t>0.00 + VAT</w:t>
            </w:r>
          </w:p>
          <w:p w14:paraId="44DD3FAA" w14:textId="77777777" w:rsidR="00CA7660" w:rsidRDefault="00CA7660" w:rsidP="00725AE4">
            <w:pPr>
              <w:cnfStyle w:val="000000000000" w:firstRow="0" w:lastRow="0" w:firstColumn="0" w:lastColumn="0" w:oddVBand="0" w:evenVBand="0" w:oddHBand="0" w:evenHBand="0" w:firstRowFirstColumn="0" w:firstRowLastColumn="0" w:lastRowFirstColumn="0" w:lastRowLastColumn="0"/>
              <w:rPr>
                <w:b w:val="0"/>
              </w:rPr>
            </w:pPr>
            <w:r w:rsidRPr="00E55CD2">
              <w:rPr>
                <w:b w:val="0"/>
              </w:rPr>
              <w:t>Administration fee: £50.00 + VAT</w:t>
            </w:r>
            <w:r>
              <w:rPr>
                <w:b w:val="0"/>
              </w:rPr>
              <w:t xml:space="preserve"> </w:t>
            </w:r>
            <w:r w:rsidRPr="00E55CD2">
              <w:rPr>
                <w:b w:val="0"/>
              </w:rPr>
              <w:t>*</w:t>
            </w:r>
          </w:p>
        </w:tc>
      </w:tr>
      <w:tr w:rsidR="00CA7660" w14:paraId="01345C30" w14:textId="77777777" w:rsidTr="00725AE4">
        <w:tc>
          <w:tcPr>
            <w:cnfStyle w:val="001000000000" w:firstRow="0" w:lastRow="0" w:firstColumn="1" w:lastColumn="0" w:oddVBand="0" w:evenVBand="0" w:oddHBand="0" w:evenHBand="0" w:firstRowFirstColumn="0" w:firstRowLastColumn="0" w:lastRowFirstColumn="0" w:lastRowLastColumn="0"/>
            <w:tcW w:w="5103" w:type="dxa"/>
            <w:shd w:val="clear" w:color="auto" w:fill="AB9E8C" w:themeFill="accent2"/>
          </w:tcPr>
          <w:p w14:paraId="13EBAE20" w14:textId="77777777" w:rsidR="00CA7660" w:rsidRPr="00C34596" w:rsidRDefault="00CA7660" w:rsidP="00725AE4">
            <w:pPr>
              <w:rPr>
                <w:bCs/>
              </w:rPr>
            </w:pPr>
            <w:r w:rsidRPr="00C34596">
              <w:rPr>
                <w:bCs/>
              </w:rPr>
              <w:t>Valuation survey/report</w:t>
            </w:r>
          </w:p>
        </w:tc>
        <w:tc>
          <w:tcPr>
            <w:tcW w:w="4962" w:type="dxa"/>
          </w:tcPr>
          <w:p w14:paraId="5383C549" w14:textId="01BE99F2" w:rsidR="00CA7660" w:rsidRDefault="00CA7660" w:rsidP="00725AE4">
            <w:pPr>
              <w:cnfStyle w:val="000000000000" w:firstRow="0" w:lastRow="0" w:firstColumn="0" w:lastColumn="0" w:oddVBand="0" w:evenVBand="0" w:oddHBand="0" w:evenHBand="0" w:firstRowFirstColumn="0" w:firstRowLastColumn="0" w:lastRowFirstColumn="0" w:lastRowLastColumn="0"/>
              <w:rPr>
                <w:b w:val="0"/>
              </w:rPr>
            </w:pPr>
            <w:r w:rsidRPr="000378A9">
              <w:rPr>
                <w:b w:val="0"/>
              </w:rPr>
              <w:t>£2</w:t>
            </w:r>
            <w:r w:rsidR="00AE307F">
              <w:rPr>
                <w:b w:val="0"/>
              </w:rPr>
              <w:t>7</w:t>
            </w:r>
            <w:r w:rsidRPr="000378A9">
              <w:rPr>
                <w:b w:val="0"/>
              </w:rPr>
              <w:t xml:space="preserve">5.00 + </w:t>
            </w:r>
            <w:r>
              <w:rPr>
                <w:b w:val="0"/>
              </w:rPr>
              <w:t>VAT*</w:t>
            </w:r>
          </w:p>
        </w:tc>
      </w:tr>
      <w:tr w:rsidR="00CA7660" w14:paraId="5D76E4F3" w14:textId="77777777" w:rsidTr="00725AE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AB9E8C" w:themeFill="accent2"/>
          </w:tcPr>
          <w:p w14:paraId="30F5F615" w14:textId="77777777" w:rsidR="00CA7660" w:rsidRDefault="00CA7660" w:rsidP="00725AE4">
            <w:pPr>
              <w:rPr>
                <w:b/>
              </w:rPr>
            </w:pPr>
            <w:r>
              <w:rPr>
                <w:b/>
              </w:rPr>
              <w:t>Duplicate documents (per document</w:t>
            </w:r>
          </w:p>
        </w:tc>
        <w:tc>
          <w:tcPr>
            <w:tcW w:w="4962" w:type="dxa"/>
            <w:shd w:val="clear" w:color="auto" w:fill="F5F7F2" w:themeFill="background2"/>
          </w:tcPr>
          <w:p w14:paraId="66EE426B" w14:textId="77777777" w:rsidR="00CA7660" w:rsidRPr="00307756" w:rsidRDefault="00CA7660" w:rsidP="00725AE4">
            <w:pPr>
              <w:cnfStyle w:val="010000000000" w:firstRow="0" w:lastRow="1" w:firstColumn="0" w:lastColumn="0" w:oddVBand="0" w:evenVBand="0" w:oddHBand="0" w:evenHBand="0" w:firstRowFirstColumn="0" w:firstRowLastColumn="0" w:lastRowFirstColumn="0" w:lastRowLastColumn="0"/>
              <w:rPr>
                <w:bCs/>
              </w:rPr>
            </w:pPr>
            <w:r>
              <w:rPr>
                <w:bCs/>
              </w:rPr>
              <w:t xml:space="preserve">£10.00 + VAT * </w:t>
            </w:r>
          </w:p>
        </w:tc>
      </w:tr>
    </w:tbl>
    <w:p w14:paraId="353A3590" w14:textId="77777777" w:rsidR="00CA7660" w:rsidRDefault="00CA7660" w:rsidP="00CA7660">
      <w:pPr>
        <w:rPr>
          <w:b/>
        </w:rPr>
      </w:pPr>
    </w:p>
    <w:p w14:paraId="1525B5C0" w14:textId="77777777" w:rsidR="00CA7660" w:rsidRDefault="00CA7660" w:rsidP="00CA7660">
      <w:pPr>
        <w:rPr>
          <w:rFonts w:ascii="Kollektif" w:hAnsi="Kollektif"/>
          <w:b/>
          <w:bCs/>
          <w:sz w:val="30"/>
          <w:szCs w:val="30"/>
        </w:rPr>
      </w:pPr>
      <w:r>
        <w:rPr>
          <w:rFonts w:ascii="Kollektif" w:hAnsi="Kollektif"/>
          <w:b/>
          <w:bCs/>
          <w:sz w:val="30"/>
          <w:szCs w:val="30"/>
        </w:rPr>
        <w:t>When you want to sell</w:t>
      </w:r>
    </w:p>
    <w:p w14:paraId="62BA3175" w14:textId="77777777" w:rsidR="00CA7660" w:rsidRPr="008F5222" w:rsidRDefault="00CA7660" w:rsidP="00CA7660">
      <w:pPr>
        <w:rPr>
          <w:rFonts w:ascii="Kollektif" w:hAnsi="Kollektif"/>
          <w:b/>
          <w:bCs/>
          <w:sz w:val="30"/>
          <w:szCs w:val="30"/>
        </w:rPr>
      </w:pPr>
    </w:p>
    <w:p w14:paraId="1C0843E0" w14:textId="77777777" w:rsidR="00CA7660" w:rsidRPr="008B7684" w:rsidRDefault="00CA7660" w:rsidP="00CA7660">
      <w:pPr>
        <w:rPr>
          <w:bCs/>
        </w:rPr>
      </w:pPr>
      <w:r w:rsidRPr="008B7684">
        <w:rPr>
          <w:bCs/>
        </w:rPr>
        <w:t xml:space="preserve">If you decide you want to sell your home, United Welsh need to be involved from the </w:t>
      </w:r>
    </w:p>
    <w:p w14:paraId="0420B136" w14:textId="77777777" w:rsidR="00CA7660" w:rsidRPr="008B7684" w:rsidRDefault="00CA7660" w:rsidP="00CA7660">
      <w:pPr>
        <w:rPr>
          <w:bCs/>
        </w:rPr>
      </w:pPr>
      <w:r w:rsidRPr="008B7684">
        <w:rPr>
          <w:bCs/>
        </w:rPr>
        <w:t>start of the process.</w:t>
      </w:r>
    </w:p>
    <w:p w14:paraId="753B0702" w14:textId="77777777" w:rsidR="00CA7660" w:rsidRPr="008B7684" w:rsidRDefault="00CA7660" w:rsidP="00CA7660">
      <w:pPr>
        <w:rPr>
          <w:bCs/>
        </w:rPr>
      </w:pPr>
    </w:p>
    <w:p w14:paraId="7488BFE0" w14:textId="77777777" w:rsidR="00CA7660" w:rsidRPr="008B7684" w:rsidRDefault="00CA7660" w:rsidP="00CA7660">
      <w:pPr>
        <w:rPr>
          <w:bCs/>
        </w:rPr>
      </w:pPr>
      <w:r w:rsidRPr="008B7684">
        <w:rPr>
          <w:bCs/>
        </w:rPr>
        <w:t xml:space="preserve">United Welsh will incur administration costs, solicitors and valuation fees when you </w:t>
      </w:r>
    </w:p>
    <w:p w14:paraId="3D35E0CC" w14:textId="77777777" w:rsidR="00CA7660" w:rsidRPr="008B7684" w:rsidRDefault="00CA7660" w:rsidP="00CA7660">
      <w:pPr>
        <w:rPr>
          <w:bCs/>
        </w:rPr>
      </w:pPr>
      <w:r w:rsidRPr="008B7684">
        <w:rPr>
          <w:bCs/>
        </w:rPr>
        <w:t xml:space="preserve">sell, and you will be responsible for paying these costs. You will also have to pay </w:t>
      </w:r>
    </w:p>
    <w:p w14:paraId="56FDC5A7" w14:textId="77777777" w:rsidR="00CA7660" w:rsidRPr="008B7684" w:rsidRDefault="00CA7660" w:rsidP="00CA7660">
      <w:pPr>
        <w:rPr>
          <w:bCs/>
        </w:rPr>
      </w:pPr>
      <w:r w:rsidRPr="008B7684">
        <w:rPr>
          <w:bCs/>
        </w:rPr>
        <w:t>your own legal costs</w:t>
      </w:r>
      <w:r>
        <w:rPr>
          <w:bCs/>
        </w:rPr>
        <w:t>,</w:t>
      </w:r>
      <w:r w:rsidRPr="008B7684">
        <w:rPr>
          <w:bCs/>
        </w:rPr>
        <w:t xml:space="preserve"> etc.</w:t>
      </w:r>
    </w:p>
    <w:p w14:paraId="609485D0" w14:textId="77777777" w:rsidR="00CA7660" w:rsidRPr="008B7684" w:rsidRDefault="00CA7660" w:rsidP="00CA7660">
      <w:pPr>
        <w:rPr>
          <w:bCs/>
        </w:rPr>
      </w:pPr>
    </w:p>
    <w:p w14:paraId="3CDE56DA" w14:textId="77777777" w:rsidR="00CA7660" w:rsidRPr="008B7684" w:rsidRDefault="00CA7660" w:rsidP="00CA7660">
      <w:pPr>
        <w:rPr>
          <w:bCs/>
        </w:rPr>
      </w:pPr>
      <w:r w:rsidRPr="008B7684">
        <w:rPr>
          <w:bCs/>
        </w:rPr>
        <w:t xml:space="preserve">United Welsh can hopefully introduce a </w:t>
      </w:r>
      <w:r>
        <w:rPr>
          <w:bCs/>
        </w:rPr>
        <w:t>buyer</w:t>
      </w:r>
      <w:r w:rsidRPr="008B7684">
        <w:rPr>
          <w:bCs/>
        </w:rPr>
        <w:t xml:space="preserve"> to you (depending on what </w:t>
      </w:r>
    </w:p>
    <w:p w14:paraId="38B6BE51" w14:textId="77777777" w:rsidR="00CA7660" w:rsidRPr="008B7684" w:rsidRDefault="00CA7660" w:rsidP="00CA7660">
      <w:pPr>
        <w:rPr>
          <w:bCs/>
        </w:rPr>
      </w:pPr>
      <w:r w:rsidRPr="008B7684">
        <w:rPr>
          <w:bCs/>
        </w:rPr>
        <w:t xml:space="preserve">scheme you have purchased your property under) from the Harmoni Homes / Local </w:t>
      </w:r>
    </w:p>
    <w:p w14:paraId="55AFEA17" w14:textId="77777777" w:rsidR="00CA7660" w:rsidRPr="008B7684" w:rsidRDefault="00CA7660" w:rsidP="00CA7660">
      <w:pPr>
        <w:rPr>
          <w:bCs/>
        </w:rPr>
      </w:pPr>
      <w:r w:rsidRPr="008B7684">
        <w:rPr>
          <w:bCs/>
        </w:rPr>
        <w:t xml:space="preserve">Authority waiting lists. People on these lists have expressed an interest in </w:t>
      </w:r>
    </w:p>
    <w:p w14:paraId="58B444D4" w14:textId="77777777" w:rsidR="00CA7660" w:rsidRPr="008B7684" w:rsidRDefault="00CA7660" w:rsidP="00CA7660">
      <w:pPr>
        <w:rPr>
          <w:bCs/>
        </w:rPr>
      </w:pPr>
      <w:r w:rsidRPr="008B7684">
        <w:rPr>
          <w:bCs/>
        </w:rPr>
        <w:t xml:space="preserve">purchasing a shared equity property. </w:t>
      </w:r>
    </w:p>
    <w:p w14:paraId="16C15601" w14:textId="77777777" w:rsidR="00CA7660" w:rsidRPr="008B7684" w:rsidRDefault="00CA7660" w:rsidP="00CA7660">
      <w:pPr>
        <w:rPr>
          <w:bCs/>
        </w:rPr>
      </w:pPr>
    </w:p>
    <w:p w14:paraId="120D27CD" w14:textId="77777777" w:rsidR="00CA7660" w:rsidRPr="008B7684" w:rsidRDefault="00CA7660" w:rsidP="00CA7660">
      <w:pPr>
        <w:rPr>
          <w:bCs/>
        </w:rPr>
      </w:pPr>
      <w:r w:rsidRPr="008B7684">
        <w:rPr>
          <w:bCs/>
        </w:rPr>
        <w:t xml:space="preserve">If United Welsh introduce a purchaser to you, you will be charged an Introduction </w:t>
      </w:r>
    </w:p>
    <w:p w14:paraId="1DBCA93C" w14:textId="77777777" w:rsidR="00CA7660" w:rsidRPr="008B7684" w:rsidRDefault="00CA7660" w:rsidP="00CA7660">
      <w:pPr>
        <w:rPr>
          <w:bCs/>
        </w:rPr>
      </w:pPr>
      <w:r w:rsidRPr="008B7684">
        <w:rPr>
          <w:bCs/>
        </w:rPr>
        <w:t xml:space="preserve">Fee, just like an estate agent would, which is 1% plus vat of the equity share being </w:t>
      </w:r>
    </w:p>
    <w:p w14:paraId="33CF77D3" w14:textId="6CF650E1" w:rsidR="00CA7660" w:rsidRDefault="00CA7660" w:rsidP="00CA7660">
      <w:pPr>
        <w:rPr>
          <w:bCs/>
        </w:rPr>
      </w:pPr>
      <w:r w:rsidRPr="008B7684">
        <w:rPr>
          <w:bCs/>
        </w:rPr>
        <w:t xml:space="preserve">sold. </w:t>
      </w:r>
    </w:p>
    <w:p w14:paraId="3934961F" w14:textId="77777777" w:rsidR="00CA7660" w:rsidRDefault="00CA7660" w:rsidP="00CA7660">
      <w:pPr>
        <w:rPr>
          <w:bCs/>
        </w:rPr>
      </w:pPr>
    </w:p>
    <w:p w14:paraId="316FED24" w14:textId="77777777" w:rsidR="00CA7660" w:rsidRPr="008B7684" w:rsidRDefault="00CA7660" w:rsidP="00CA7660">
      <w:pPr>
        <w:rPr>
          <w:bCs/>
        </w:rPr>
      </w:pPr>
      <w:r w:rsidRPr="008B7684">
        <w:rPr>
          <w:bCs/>
        </w:rPr>
        <w:t xml:space="preserve">If United Welsh is unable to introduce a purchaser to you after the nomination </w:t>
      </w:r>
    </w:p>
    <w:p w14:paraId="2DE95BAA" w14:textId="77777777" w:rsidR="00CA7660" w:rsidRPr="008B7684" w:rsidRDefault="00CA7660" w:rsidP="00CA7660">
      <w:pPr>
        <w:rPr>
          <w:bCs/>
        </w:rPr>
      </w:pPr>
      <w:r w:rsidRPr="008B7684">
        <w:rPr>
          <w:bCs/>
        </w:rPr>
        <w:t xml:space="preserve">period has expired (period stipulated in the Legal Transfer) you are able to place the </w:t>
      </w:r>
    </w:p>
    <w:p w14:paraId="6C6E5D93" w14:textId="77777777" w:rsidR="00CA7660" w:rsidRPr="008B7684" w:rsidRDefault="00CA7660" w:rsidP="00CA7660">
      <w:pPr>
        <w:rPr>
          <w:bCs/>
        </w:rPr>
      </w:pPr>
      <w:r w:rsidRPr="008B7684">
        <w:rPr>
          <w:bCs/>
        </w:rPr>
        <w:t xml:space="preserve">property on the open market with an estate agent and sell it for 100% and repay </w:t>
      </w:r>
    </w:p>
    <w:p w14:paraId="6108C1EB" w14:textId="77777777" w:rsidR="00CA7660" w:rsidRPr="008B7684" w:rsidRDefault="00CA7660" w:rsidP="00CA7660">
      <w:pPr>
        <w:rPr>
          <w:bCs/>
        </w:rPr>
      </w:pPr>
      <w:r w:rsidRPr="008B7684">
        <w:rPr>
          <w:bCs/>
        </w:rPr>
        <w:t xml:space="preserve">United Welsh its % equity share. You will be responsible for paying the estate </w:t>
      </w:r>
    </w:p>
    <w:p w14:paraId="28043568" w14:textId="77777777" w:rsidR="00CA7660" w:rsidRPr="008B7684" w:rsidRDefault="00CA7660" w:rsidP="00CA7660">
      <w:pPr>
        <w:rPr>
          <w:bCs/>
        </w:rPr>
      </w:pPr>
      <w:r w:rsidRPr="008B7684">
        <w:rPr>
          <w:bCs/>
        </w:rPr>
        <w:t xml:space="preserve">agent’s fees. </w:t>
      </w:r>
    </w:p>
    <w:p w14:paraId="448192E0" w14:textId="77777777" w:rsidR="00CA7660" w:rsidRDefault="00CA7660" w:rsidP="00CA7660">
      <w:pPr>
        <w:rPr>
          <w:b/>
        </w:rPr>
      </w:pPr>
    </w:p>
    <w:p w14:paraId="39EC68C7" w14:textId="77777777" w:rsidR="00CA7660" w:rsidRDefault="00CA7660" w:rsidP="00CA7660">
      <w:pPr>
        <w:rPr>
          <w:bCs/>
        </w:rPr>
      </w:pPr>
      <w:r w:rsidRPr="008B7684">
        <w:rPr>
          <w:bCs/>
        </w:rPr>
        <w:t>• Introduction Fee - example:</w:t>
      </w:r>
    </w:p>
    <w:p w14:paraId="3D7C661F" w14:textId="77777777" w:rsidR="00CA7660" w:rsidRPr="008B7684" w:rsidRDefault="00CA7660" w:rsidP="00CA7660">
      <w:pPr>
        <w:rPr>
          <w:bCs/>
        </w:rPr>
      </w:pPr>
    </w:p>
    <w:p w14:paraId="68668635" w14:textId="77777777" w:rsidR="00CA7660" w:rsidRDefault="00CA7660" w:rsidP="00CA7660">
      <w:pPr>
        <w:rPr>
          <w:bCs/>
        </w:rPr>
      </w:pPr>
      <w:r w:rsidRPr="008B7684">
        <w:rPr>
          <w:bCs/>
        </w:rPr>
        <w:t>If your property is valued at £100,000 and your equity share is 70%, the property will be sold for £70,000, x 1% = EG £700.00 + VAT *</w:t>
      </w:r>
    </w:p>
    <w:p w14:paraId="40377C04" w14:textId="77777777" w:rsidR="00CA7660" w:rsidRDefault="00CA7660" w:rsidP="00CA7660">
      <w:pPr>
        <w:rPr>
          <w:bCs/>
        </w:rPr>
      </w:pPr>
    </w:p>
    <w:p w14:paraId="2B9D7A59" w14:textId="77777777" w:rsidR="00CA7660" w:rsidRDefault="00CA7660" w:rsidP="00CA7660">
      <w:pPr>
        <w:rPr>
          <w:rFonts w:ascii="Kollektif" w:hAnsi="Kollektif"/>
          <w:b/>
          <w:bCs/>
          <w:sz w:val="30"/>
          <w:szCs w:val="30"/>
        </w:rPr>
      </w:pPr>
      <w:r>
        <w:rPr>
          <w:rFonts w:ascii="Kollektif" w:hAnsi="Kollektif"/>
          <w:b/>
          <w:bCs/>
          <w:sz w:val="30"/>
          <w:szCs w:val="30"/>
        </w:rPr>
        <w:t>Selling your property</w:t>
      </w:r>
    </w:p>
    <w:p w14:paraId="536B7A74" w14:textId="77777777" w:rsidR="00CA7660" w:rsidRDefault="00CA7660" w:rsidP="00CA7660">
      <w:pPr>
        <w:rPr>
          <w:bCs/>
        </w:rPr>
      </w:pPr>
    </w:p>
    <w:p w14:paraId="5D4590FA" w14:textId="77777777" w:rsidR="00CA7660" w:rsidRDefault="00CA7660" w:rsidP="00CA7660">
      <w:pPr>
        <w:rPr>
          <w:bCs/>
        </w:rPr>
      </w:pPr>
    </w:p>
    <w:tbl>
      <w:tblPr>
        <w:tblStyle w:val="UnitedWelshTableStyle"/>
        <w:tblW w:w="0" w:type="auto"/>
        <w:tblLook w:val="04E0" w:firstRow="1" w:lastRow="1" w:firstColumn="1" w:lastColumn="0" w:noHBand="0" w:noVBand="1"/>
      </w:tblPr>
      <w:tblGrid>
        <w:gridCol w:w="5103"/>
        <w:gridCol w:w="4962"/>
      </w:tblGrid>
      <w:tr w:rsidR="00CA7660" w14:paraId="4D42A19D" w14:textId="77777777" w:rsidTr="00725A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FF57B2" w:themeFill="accent4" w:themeFillTint="99"/>
          </w:tcPr>
          <w:p w14:paraId="50D7A2AF" w14:textId="77777777" w:rsidR="00CA7660" w:rsidRDefault="00CA7660" w:rsidP="00725AE4">
            <w:pPr>
              <w:rPr>
                <w:b/>
              </w:rPr>
            </w:pPr>
            <w:r>
              <w:rPr>
                <w:b/>
              </w:rPr>
              <w:t>Administration fee</w:t>
            </w:r>
          </w:p>
        </w:tc>
        <w:tc>
          <w:tcPr>
            <w:tcW w:w="4962" w:type="dxa"/>
            <w:shd w:val="clear" w:color="auto" w:fill="FFC7E5" w:themeFill="accent4" w:themeFillTint="33"/>
          </w:tcPr>
          <w:p w14:paraId="7B88E192" w14:textId="77777777" w:rsidR="00CA7660" w:rsidRPr="00FC67F1" w:rsidRDefault="00CA7660" w:rsidP="00725AE4">
            <w:pPr>
              <w:cnfStyle w:val="100000000000" w:firstRow="1" w:lastRow="0" w:firstColumn="0" w:lastColumn="0" w:oddVBand="0" w:evenVBand="0" w:oddHBand="0" w:evenHBand="0" w:firstRowFirstColumn="0" w:firstRowLastColumn="0" w:lastRowFirstColumn="0" w:lastRowLastColumn="0"/>
              <w:rPr>
                <w:bCs/>
              </w:rPr>
            </w:pPr>
            <w:r w:rsidRPr="00FC67F1">
              <w:rPr>
                <w:bCs/>
              </w:rPr>
              <w:t>£ 50.00 + VAT *</w:t>
            </w:r>
          </w:p>
        </w:tc>
      </w:tr>
      <w:tr w:rsidR="00CA7660" w14:paraId="4D9EDBEF" w14:textId="77777777" w:rsidTr="00725AE4">
        <w:tc>
          <w:tcPr>
            <w:cnfStyle w:val="001000000000" w:firstRow="0" w:lastRow="0" w:firstColumn="1" w:lastColumn="0" w:oddVBand="0" w:evenVBand="0" w:oddHBand="0" w:evenHBand="0" w:firstRowFirstColumn="0" w:firstRowLastColumn="0" w:lastRowFirstColumn="0" w:lastRowLastColumn="0"/>
            <w:tcW w:w="5103" w:type="dxa"/>
            <w:shd w:val="clear" w:color="auto" w:fill="FF57B2" w:themeFill="accent4" w:themeFillTint="99"/>
          </w:tcPr>
          <w:p w14:paraId="103EDC61" w14:textId="77777777" w:rsidR="00CA7660" w:rsidRPr="000D0072" w:rsidRDefault="00CA7660" w:rsidP="00725AE4">
            <w:pPr>
              <w:rPr>
                <w:bCs/>
              </w:rPr>
            </w:pPr>
            <w:r>
              <w:rPr>
                <w:bCs/>
              </w:rPr>
              <w:t>Valuation survey report</w:t>
            </w:r>
          </w:p>
        </w:tc>
        <w:tc>
          <w:tcPr>
            <w:tcW w:w="4962" w:type="dxa"/>
            <w:shd w:val="clear" w:color="auto" w:fill="FFC7E5" w:themeFill="accent4" w:themeFillTint="33"/>
          </w:tcPr>
          <w:p w14:paraId="56992EA2" w14:textId="1F3F7E78" w:rsidR="00CA7660" w:rsidRDefault="00CA7660" w:rsidP="00725AE4">
            <w:pPr>
              <w:cnfStyle w:val="000000000000" w:firstRow="0" w:lastRow="0" w:firstColumn="0" w:lastColumn="0" w:oddVBand="0" w:evenVBand="0" w:oddHBand="0" w:evenHBand="0" w:firstRowFirstColumn="0" w:firstRowLastColumn="0" w:lastRowFirstColumn="0" w:lastRowLastColumn="0"/>
              <w:rPr>
                <w:b w:val="0"/>
              </w:rPr>
            </w:pPr>
            <w:r w:rsidRPr="00E628E0">
              <w:rPr>
                <w:b w:val="0"/>
              </w:rPr>
              <w:t>£2</w:t>
            </w:r>
            <w:r w:rsidR="00004409">
              <w:rPr>
                <w:b w:val="0"/>
              </w:rPr>
              <w:t>7</w:t>
            </w:r>
            <w:r w:rsidRPr="00E628E0">
              <w:rPr>
                <w:b w:val="0"/>
              </w:rPr>
              <w:t xml:space="preserve">5.00 + </w:t>
            </w:r>
            <w:r>
              <w:rPr>
                <w:b w:val="0"/>
              </w:rPr>
              <w:t>VAT *</w:t>
            </w:r>
          </w:p>
        </w:tc>
      </w:tr>
      <w:tr w:rsidR="00CA7660" w14:paraId="7DFDB007" w14:textId="77777777" w:rsidTr="00725AE4">
        <w:tc>
          <w:tcPr>
            <w:cnfStyle w:val="001000000000" w:firstRow="0" w:lastRow="0" w:firstColumn="1" w:lastColumn="0" w:oddVBand="0" w:evenVBand="0" w:oddHBand="0" w:evenHBand="0" w:firstRowFirstColumn="0" w:firstRowLastColumn="0" w:lastRowFirstColumn="0" w:lastRowLastColumn="0"/>
            <w:tcW w:w="5103" w:type="dxa"/>
            <w:shd w:val="clear" w:color="auto" w:fill="FF57B2" w:themeFill="accent4" w:themeFillTint="99"/>
          </w:tcPr>
          <w:p w14:paraId="62684CEB" w14:textId="77777777" w:rsidR="00CA7660" w:rsidRPr="005C7FA8" w:rsidRDefault="00CA7660" w:rsidP="00725AE4">
            <w:pPr>
              <w:rPr>
                <w:bCs/>
              </w:rPr>
            </w:pPr>
            <w:r>
              <w:rPr>
                <w:bCs/>
              </w:rPr>
              <w:t>Legal fees (freehold)</w:t>
            </w:r>
          </w:p>
        </w:tc>
        <w:tc>
          <w:tcPr>
            <w:tcW w:w="4962" w:type="dxa"/>
            <w:shd w:val="clear" w:color="auto" w:fill="FFC7E5" w:themeFill="accent4" w:themeFillTint="33"/>
          </w:tcPr>
          <w:p w14:paraId="565BBF31" w14:textId="0D05D388" w:rsidR="00CA7660" w:rsidRPr="00242C62" w:rsidRDefault="00CA7660" w:rsidP="00725AE4">
            <w:pPr>
              <w:cnfStyle w:val="000000000000" w:firstRow="0" w:lastRow="0" w:firstColumn="0" w:lastColumn="0" w:oddVBand="0" w:evenVBand="0" w:oddHBand="0" w:evenHBand="0" w:firstRowFirstColumn="0" w:firstRowLastColumn="0" w:lastRowFirstColumn="0" w:lastRowLastColumn="0"/>
              <w:rPr>
                <w:b w:val="0"/>
              </w:rPr>
            </w:pPr>
            <w:r w:rsidRPr="00242C62">
              <w:rPr>
                <w:b w:val="0"/>
              </w:rPr>
              <w:t>Equity Share sale</w:t>
            </w:r>
            <w:r>
              <w:rPr>
                <w:b w:val="0"/>
              </w:rPr>
              <w:t>:</w:t>
            </w:r>
            <w:r w:rsidRPr="00242C62">
              <w:rPr>
                <w:b w:val="0"/>
              </w:rPr>
              <w:t xml:space="preserve"> £2</w:t>
            </w:r>
            <w:r w:rsidR="000C207E">
              <w:rPr>
                <w:b w:val="0"/>
              </w:rPr>
              <w:t>5</w:t>
            </w:r>
            <w:r w:rsidRPr="00242C62">
              <w:rPr>
                <w:b w:val="0"/>
              </w:rPr>
              <w:t xml:space="preserve">0.00 + </w:t>
            </w:r>
            <w:r>
              <w:rPr>
                <w:b w:val="0"/>
              </w:rPr>
              <w:t>VAT *</w:t>
            </w:r>
          </w:p>
          <w:p w14:paraId="18C2A341" w14:textId="66B3F7CE" w:rsidR="00CA7660" w:rsidRDefault="00CA7660" w:rsidP="00725AE4">
            <w:pPr>
              <w:cnfStyle w:val="000000000000" w:firstRow="0" w:lastRow="0" w:firstColumn="0" w:lastColumn="0" w:oddVBand="0" w:evenVBand="0" w:oddHBand="0" w:evenHBand="0" w:firstRowFirstColumn="0" w:firstRowLastColumn="0" w:lastRowFirstColumn="0" w:lastRowLastColumn="0"/>
              <w:rPr>
                <w:b w:val="0"/>
              </w:rPr>
            </w:pPr>
            <w:r w:rsidRPr="00242C62">
              <w:rPr>
                <w:b w:val="0"/>
              </w:rPr>
              <w:t>Initial Open Market sale</w:t>
            </w:r>
            <w:r>
              <w:rPr>
                <w:b w:val="0"/>
              </w:rPr>
              <w:t>:</w:t>
            </w:r>
            <w:r w:rsidRPr="00242C62">
              <w:rPr>
                <w:b w:val="0"/>
              </w:rPr>
              <w:t xml:space="preserve"> £</w:t>
            </w:r>
            <w:r w:rsidR="000C207E">
              <w:rPr>
                <w:b w:val="0"/>
              </w:rPr>
              <w:t>20</w:t>
            </w:r>
            <w:r w:rsidRPr="00242C62">
              <w:rPr>
                <w:b w:val="0"/>
              </w:rPr>
              <w:t xml:space="preserve">0.00 + </w:t>
            </w:r>
            <w:r>
              <w:rPr>
                <w:b w:val="0"/>
              </w:rPr>
              <w:t>VAT *</w:t>
            </w:r>
          </w:p>
        </w:tc>
      </w:tr>
      <w:tr w:rsidR="00CA7660" w14:paraId="0004F798" w14:textId="77777777" w:rsidTr="00725AE4">
        <w:tc>
          <w:tcPr>
            <w:cnfStyle w:val="001000000000" w:firstRow="0" w:lastRow="0" w:firstColumn="1" w:lastColumn="0" w:oddVBand="0" w:evenVBand="0" w:oddHBand="0" w:evenHBand="0" w:firstRowFirstColumn="0" w:firstRowLastColumn="0" w:lastRowFirstColumn="0" w:lastRowLastColumn="0"/>
            <w:tcW w:w="5103" w:type="dxa"/>
            <w:shd w:val="clear" w:color="auto" w:fill="FF57B2" w:themeFill="accent4" w:themeFillTint="99"/>
          </w:tcPr>
          <w:p w14:paraId="0856FE53" w14:textId="77777777" w:rsidR="00CA7660" w:rsidRPr="00C34596" w:rsidRDefault="00CA7660" w:rsidP="00725AE4">
            <w:pPr>
              <w:rPr>
                <w:bCs/>
              </w:rPr>
            </w:pPr>
            <w:r>
              <w:rPr>
                <w:bCs/>
              </w:rPr>
              <w:t>Legal fees (leasehold)</w:t>
            </w:r>
          </w:p>
        </w:tc>
        <w:tc>
          <w:tcPr>
            <w:tcW w:w="4962" w:type="dxa"/>
            <w:shd w:val="clear" w:color="auto" w:fill="FFC7E5" w:themeFill="accent4" w:themeFillTint="33"/>
          </w:tcPr>
          <w:p w14:paraId="0C675A59" w14:textId="677EFBEA" w:rsidR="00CA7660" w:rsidRPr="00383613" w:rsidRDefault="00CA7660" w:rsidP="00725AE4">
            <w:pPr>
              <w:cnfStyle w:val="000000000000" w:firstRow="0" w:lastRow="0" w:firstColumn="0" w:lastColumn="0" w:oddVBand="0" w:evenVBand="0" w:oddHBand="0" w:evenHBand="0" w:firstRowFirstColumn="0" w:firstRowLastColumn="0" w:lastRowFirstColumn="0" w:lastRowLastColumn="0"/>
              <w:rPr>
                <w:b w:val="0"/>
              </w:rPr>
            </w:pPr>
            <w:r w:rsidRPr="00383613">
              <w:rPr>
                <w:b w:val="0"/>
              </w:rPr>
              <w:t>Equity Share sale</w:t>
            </w:r>
            <w:r>
              <w:rPr>
                <w:b w:val="0"/>
              </w:rPr>
              <w:t xml:space="preserve">: </w:t>
            </w:r>
            <w:r w:rsidRPr="00383613">
              <w:rPr>
                <w:b w:val="0"/>
              </w:rPr>
              <w:t>£</w:t>
            </w:r>
            <w:r w:rsidR="000C207E">
              <w:rPr>
                <w:b w:val="0"/>
              </w:rPr>
              <w:t>30</w:t>
            </w:r>
            <w:r w:rsidRPr="00383613">
              <w:rPr>
                <w:b w:val="0"/>
              </w:rPr>
              <w:t xml:space="preserve">0.00 + </w:t>
            </w:r>
            <w:r>
              <w:rPr>
                <w:b w:val="0"/>
              </w:rPr>
              <w:t>VAT *</w:t>
            </w:r>
          </w:p>
          <w:p w14:paraId="69681468" w14:textId="77777777" w:rsidR="00CA7660" w:rsidRDefault="00CA7660" w:rsidP="00725AE4">
            <w:pPr>
              <w:cnfStyle w:val="000000000000" w:firstRow="0" w:lastRow="0" w:firstColumn="0" w:lastColumn="0" w:oddVBand="0" w:evenVBand="0" w:oddHBand="0" w:evenHBand="0" w:firstRowFirstColumn="0" w:firstRowLastColumn="0" w:lastRowFirstColumn="0" w:lastRowLastColumn="0"/>
              <w:rPr>
                <w:b w:val="0"/>
              </w:rPr>
            </w:pPr>
            <w:r>
              <w:rPr>
                <w:b w:val="0"/>
              </w:rPr>
              <w:t>O</w:t>
            </w:r>
            <w:r w:rsidRPr="00383613">
              <w:rPr>
                <w:b w:val="0"/>
              </w:rPr>
              <w:t>pen Market sale</w:t>
            </w:r>
            <w:r>
              <w:rPr>
                <w:b w:val="0"/>
              </w:rPr>
              <w:t>:</w:t>
            </w:r>
            <w:r w:rsidRPr="00383613">
              <w:rPr>
                <w:b w:val="0"/>
              </w:rPr>
              <w:t xml:space="preserve"> £2</w:t>
            </w:r>
            <w:r w:rsidR="000C207E">
              <w:rPr>
                <w:b w:val="0"/>
              </w:rPr>
              <w:t>5</w:t>
            </w:r>
            <w:r w:rsidRPr="00383613">
              <w:rPr>
                <w:b w:val="0"/>
              </w:rPr>
              <w:t xml:space="preserve">0.00 + </w:t>
            </w:r>
            <w:r>
              <w:rPr>
                <w:b w:val="0"/>
              </w:rPr>
              <w:t>VAT *</w:t>
            </w:r>
          </w:p>
          <w:p w14:paraId="4662C193" w14:textId="77777777" w:rsidR="00935915" w:rsidRDefault="00935915" w:rsidP="00725AE4">
            <w:pPr>
              <w:cnfStyle w:val="000000000000" w:firstRow="0" w:lastRow="0" w:firstColumn="0" w:lastColumn="0" w:oddVBand="0" w:evenVBand="0" w:oddHBand="0" w:evenHBand="0" w:firstRowFirstColumn="0" w:firstRowLastColumn="0" w:lastRowFirstColumn="0" w:lastRowLastColumn="0"/>
              <w:rPr>
                <w:b w:val="0"/>
              </w:rPr>
            </w:pPr>
          </w:p>
          <w:p w14:paraId="7401B18A" w14:textId="79CDDC72" w:rsidR="00557542" w:rsidRDefault="00557542" w:rsidP="00725AE4">
            <w:pPr>
              <w:cnfStyle w:val="000000000000" w:firstRow="0" w:lastRow="0" w:firstColumn="0" w:lastColumn="0" w:oddVBand="0" w:evenVBand="0" w:oddHBand="0" w:evenHBand="0" w:firstRowFirstColumn="0" w:firstRowLastColumn="0" w:lastRowFirstColumn="0" w:lastRowLastColumn="0"/>
              <w:rPr>
                <w:b w:val="0"/>
              </w:rPr>
            </w:pPr>
            <w:r>
              <w:rPr>
                <w:b w:val="0"/>
              </w:rPr>
              <w:t xml:space="preserve">Deed of Covenant (where required separately): </w:t>
            </w:r>
            <w:r w:rsidR="00A55A2F">
              <w:rPr>
                <w:b w:val="0"/>
              </w:rPr>
              <w:t>£75.000 + VAT</w:t>
            </w:r>
          </w:p>
        </w:tc>
      </w:tr>
      <w:tr w:rsidR="00CA7660" w14:paraId="7128F2B9" w14:textId="77777777" w:rsidTr="00725AE4">
        <w:tc>
          <w:tcPr>
            <w:cnfStyle w:val="001000000000" w:firstRow="0" w:lastRow="0" w:firstColumn="1" w:lastColumn="0" w:oddVBand="0" w:evenVBand="0" w:oddHBand="0" w:evenHBand="0" w:firstRowFirstColumn="0" w:firstRowLastColumn="0" w:lastRowFirstColumn="0" w:lastRowLastColumn="0"/>
            <w:tcW w:w="5103" w:type="dxa"/>
            <w:shd w:val="clear" w:color="auto" w:fill="FF57B2" w:themeFill="accent4" w:themeFillTint="99"/>
          </w:tcPr>
          <w:p w14:paraId="599B2A74" w14:textId="77777777" w:rsidR="00CA7660" w:rsidRPr="00307756" w:rsidRDefault="00CA7660" w:rsidP="00725AE4">
            <w:pPr>
              <w:rPr>
                <w:bCs/>
              </w:rPr>
            </w:pPr>
            <w:r>
              <w:rPr>
                <w:bCs/>
              </w:rPr>
              <w:t>Questionnaire (freehold)</w:t>
            </w:r>
          </w:p>
        </w:tc>
        <w:tc>
          <w:tcPr>
            <w:tcW w:w="4962" w:type="dxa"/>
            <w:shd w:val="clear" w:color="auto" w:fill="FFC7E5" w:themeFill="accent4" w:themeFillTint="33"/>
          </w:tcPr>
          <w:p w14:paraId="30B892BD" w14:textId="46C17B83" w:rsidR="00CA7660" w:rsidRPr="000C3A19" w:rsidRDefault="00CA7660" w:rsidP="00725AE4">
            <w:pPr>
              <w:cnfStyle w:val="000000000000" w:firstRow="0" w:lastRow="0" w:firstColumn="0" w:lastColumn="0" w:oddVBand="0" w:evenVBand="0" w:oddHBand="0" w:evenHBand="0" w:firstRowFirstColumn="0" w:firstRowLastColumn="0" w:lastRowFirstColumn="0" w:lastRowLastColumn="0"/>
              <w:rPr>
                <w:b w:val="0"/>
              </w:rPr>
            </w:pPr>
            <w:r w:rsidRPr="000C3A19">
              <w:rPr>
                <w:b w:val="0"/>
              </w:rPr>
              <w:t>FME1 Questionnaire</w:t>
            </w:r>
            <w:r>
              <w:rPr>
                <w:b w:val="0"/>
              </w:rPr>
              <w:t>:</w:t>
            </w:r>
            <w:r w:rsidRPr="000C3A19">
              <w:rPr>
                <w:b w:val="0"/>
              </w:rPr>
              <w:t xml:space="preserve"> £1</w:t>
            </w:r>
            <w:r w:rsidR="00935915">
              <w:rPr>
                <w:b w:val="0"/>
              </w:rPr>
              <w:t>5</w:t>
            </w:r>
            <w:r w:rsidRPr="000C3A19">
              <w:rPr>
                <w:b w:val="0"/>
              </w:rPr>
              <w:t xml:space="preserve">0.00 + </w:t>
            </w:r>
            <w:r>
              <w:rPr>
                <w:b w:val="0"/>
              </w:rPr>
              <w:t>VAT</w:t>
            </w:r>
            <w:r w:rsidRPr="000C3A19">
              <w:rPr>
                <w:b w:val="0"/>
              </w:rPr>
              <w:t xml:space="preserve"> *</w:t>
            </w:r>
          </w:p>
          <w:p w14:paraId="33E221E5" w14:textId="77777777" w:rsidR="00CA7660" w:rsidRPr="000C3A19" w:rsidRDefault="00CA7660" w:rsidP="00725AE4">
            <w:pPr>
              <w:cnfStyle w:val="000000000000" w:firstRow="0" w:lastRow="0" w:firstColumn="0" w:lastColumn="0" w:oddVBand="0" w:evenVBand="0" w:oddHBand="0" w:evenHBand="0" w:firstRowFirstColumn="0" w:firstRowLastColumn="0" w:lastRowFirstColumn="0" w:lastRowLastColumn="0"/>
              <w:rPr>
                <w:b w:val="0"/>
              </w:rPr>
            </w:pPr>
            <w:r w:rsidRPr="000C3A19">
              <w:rPr>
                <w:b w:val="0"/>
              </w:rPr>
              <w:t>Deed of Covenant</w:t>
            </w:r>
            <w:r>
              <w:rPr>
                <w:b w:val="0"/>
              </w:rPr>
              <w:t xml:space="preserve">: </w:t>
            </w:r>
            <w:r w:rsidRPr="000C3A19">
              <w:rPr>
                <w:b w:val="0"/>
              </w:rPr>
              <w:t xml:space="preserve">£ 75.00 + </w:t>
            </w:r>
            <w:r>
              <w:rPr>
                <w:b w:val="0"/>
              </w:rPr>
              <w:t>VAT</w:t>
            </w:r>
            <w:r w:rsidRPr="000C3A19">
              <w:rPr>
                <w:b w:val="0"/>
              </w:rPr>
              <w:t xml:space="preserve"> * </w:t>
            </w:r>
          </w:p>
          <w:p w14:paraId="053B21BE" w14:textId="77777777" w:rsidR="00CA7660" w:rsidRDefault="00CA7660" w:rsidP="00725AE4">
            <w:pPr>
              <w:cnfStyle w:val="000000000000" w:firstRow="0" w:lastRow="0" w:firstColumn="0" w:lastColumn="0" w:oddVBand="0" w:evenVBand="0" w:oddHBand="0" w:evenHBand="0" w:firstRowFirstColumn="0" w:firstRowLastColumn="0" w:lastRowFirstColumn="0" w:lastRowLastColumn="0"/>
              <w:rPr>
                <w:b w:val="0"/>
              </w:rPr>
            </w:pPr>
          </w:p>
          <w:p w14:paraId="488A1771" w14:textId="77777777" w:rsidR="00CA7660" w:rsidRPr="000C3A19" w:rsidRDefault="00CA7660" w:rsidP="00725AE4">
            <w:pPr>
              <w:cnfStyle w:val="000000000000" w:firstRow="0" w:lastRow="0" w:firstColumn="0" w:lastColumn="0" w:oddVBand="0" w:evenVBand="0" w:oddHBand="0" w:evenHBand="0" w:firstRowFirstColumn="0" w:firstRowLastColumn="0" w:lastRowFirstColumn="0" w:lastRowLastColumn="0"/>
              <w:rPr>
                <w:b w:val="0"/>
              </w:rPr>
            </w:pPr>
            <w:r w:rsidRPr="000C3A19">
              <w:rPr>
                <w:b w:val="0"/>
              </w:rPr>
              <w:t>(Subsequent Open Market sales for</w:t>
            </w:r>
          </w:p>
          <w:p w14:paraId="74B22456" w14:textId="77777777" w:rsidR="00CA7660" w:rsidRPr="00307756" w:rsidRDefault="00CA7660" w:rsidP="00725AE4">
            <w:pPr>
              <w:cnfStyle w:val="000000000000" w:firstRow="0" w:lastRow="0" w:firstColumn="0" w:lastColumn="0" w:oddVBand="0" w:evenVBand="0" w:oddHBand="0" w:evenHBand="0" w:firstRowFirstColumn="0" w:firstRowLastColumn="0" w:lastRowFirstColumn="0" w:lastRowLastColumn="0"/>
              <w:rPr>
                <w:b w:val="0"/>
              </w:rPr>
            </w:pPr>
            <w:r w:rsidRPr="000C3A19">
              <w:rPr>
                <w:b w:val="0"/>
              </w:rPr>
              <w:t xml:space="preserve"> properties with Service Charges)</w:t>
            </w:r>
          </w:p>
        </w:tc>
      </w:tr>
      <w:tr w:rsidR="00CA7660" w14:paraId="249F6005" w14:textId="77777777" w:rsidTr="00725AE4">
        <w:tc>
          <w:tcPr>
            <w:cnfStyle w:val="001000000000" w:firstRow="0" w:lastRow="0" w:firstColumn="1" w:lastColumn="0" w:oddVBand="0" w:evenVBand="0" w:oddHBand="0" w:evenHBand="0" w:firstRowFirstColumn="0" w:firstRowLastColumn="0" w:lastRowFirstColumn="0" w:lastRowLastColumn="0"/>
            <w:tcW w:w="5103" w:type="dxa"/>
            <w:shd w:val="clear" w:color="auto" w:fill="FF57B2" w:themeFill="accent4" w:themeFillTint="99"/>
          </w:tcPr>
          <w:p w14:paraId="4AF48A3C" w14:textId="77777777" w:rsidR="00CA7660" w:rsidRDefault="00CA7660" w:rsidP="00725AE4">
            <w:pPr>
              <w:rPr>
                <w:bCs/>
              </w:rPr>
            </w:pPr>
            <w:r>
              <w:rPr>
                <w:bCs/>
              </w:rPr>
              <w:t>Questionnaire (leasehold)</w:t>
            </w:r>
          </w:p>
        </w:tc>
        <w:tc>
          <w:tcPr>
            <w:tcW w:w="4962" w:type="dxa"/>
            <w:shd w:val="clear" w:color="auto" w:fill="FFC7E5" w:themeFill="accent4" w:themeFillTint="33"/>
          </w:tcPr>
          <w:p w14:paraId="2267F059" w14:textId="0520FD73" w:rsidR="00CA7660" w:rsidRPr="00D41A0F" w:rsidRDefault="00CA7660" w:rsidP="00725AE4">
            <w:pPr>
              <w:cnfStyle w:val="000000000000" w:firstRow="0" w:lastRow="0" w:firstColumn="0" w:lastColumn="0" w:oddVBand="0" w:evenVBand="0" w:oddHBand="0" w:evenHBand="0" w:firstRowFirstColumn="0" w:firstRowLastColumn="0" w:lastRowFirstColumn="0" w:lastRowLastColumn="0"/>
              <w:rPr>
                <w:b w:val="0"/>
                <w:bCs/>
              </w:rPr>
            </w:pPr>
            <w:r w:rsidRPr="00D41A0F">
              <w:rPr>
                <w:b w:val="0"/>
                <w:bCs/>
              </w:rPr>
              <w:t>LPE1 Questionnaire</w:t>
            </w:r>
            <w:r>
              <w:rPr>
                <w:b w:val="0"/>
                <w:bCs/>
              </w:rPr>
              <w:t>:</w:t>
            </w:r>
            <w:r w:rsidRPr="00D41A0F">
              <w:rPr>
                <w:b w:val="0"/>
                <w:bCs/>
              </w:rPr>
              <w:t xml:space="preserve"> £</w:t>
            </w:r>
            <w:r w:rsidR="00935915">
              <w:rPr>
                <w:b w:val="0"/>
                <w:bCs/>
              </w:rPr>
              <w:t>200</w:t>
            </w:r>
            <w:r w:rsidRPr="00D41A0F">
              <w:rPr>
                <w:b w:val="0"/>
                <w:bCs/>
              </w:rPr>
              <w:t xml:space="preserve">.00 + </w:t>
            </w:r>
            <w:r>
              <w:rPr>
                <w:b w:val="0"/>
                <w:bCs/>
              </w:rPr>
              <w:t>VAT</w:t>
            </w:r>
            <w:r w:rsidRPr="00D41A0F">
              <w:rPr>
                <w:b w:val="0"/>
                <w:bCs/>
              </w:rPr>
              <w:t xml:space="preserve"> *</w:t>
            </w:r>
          </w:p>
          <w:p w14:paraId="087C43ED" w14:textId="77777777" w:rsidR="00CA7660" w:rsidRPr="00D41A0F" w:rsidRDefault="00CA7660" w:rsidP="00725AE4">
            <w:pPr>
              <w:cnfStyle w:val="000000000000" w:firstRow="0" w:lastRow="0" w:firstColumn="0" w:lastColumn="0" w:oddVBand="0" w:evenVBand="0" w:oddHBand="0" w:evenHBand="0" w:firstRowFirstColumn="0" w:firstRowLastColumn="0" w:lastRowFirstColumn="0" w:lastRowLastColumn="0"/>
              <w:rPr>
                <w:b w:val="0"/>
                <w:bCs/>
              </w:rPr>
            </w:pPr>
            <w:r w:rsidRPr="00D41A0F">
              <w:rPr>
                <w:b w:val="0"/>
                <w:bCs/>
              </w:rPr>
              <w:t>Deed of Covenant</w:t>
            </w:r>
            <w:r>
              <w:rPr>
                <w:b w:val="0"/>
                <w:bCs/>
              </w:rPr>
              <w:t>:</w:t>
            </w:r>
            <w:r w:rsidRPr="00D41A0F">
              <w:rPr>
                <w:b w:val="0"/>
                <w:bCs/>
              </w:rPr>
              <w:t xml:space="preserve"> £75.00 + </w:t>
            </w:r>
            <w:r>
              <w:rPr>
                <w:b w:val="0"/>
                <w:bCs/>
              </w:rPr>
              <w:t>VAT *</w:t>
            </w:r>
          </w:p>
          <w:p w14:paraId="22469A6A" w14:textId="77777777" w:rsidR="00CA7660" w:rsidRDefault="00CA7660" w:rsidP="00725AE4">
            <w:pPr>
              <w:cnfStyle w:val="000000000000" w:firstRow="0" w:lastRow="0" w:firstColumn="0" w:lastColumn="0" w:oddVBand="0" w:evenVBand="0" w:oddHBand="0" w:evenHBand="0" w:firstRowFirstColumn="0" w:firstRowLastColumn="0" w:lastRowFirstColumn="0" w:lastRowLastColumn="0"/>
              <w:rPr>
                <w:b w:val="0"/>
                <w:bCs/>
              </w:rPr>
            </w:pPr>
          </w:p>
          <w:p w14:paraId="099E9AA5" w14:textId="77777777" w:rsidR="00CA7660" w:rsidRPr="00950308" w:rsidRDefault="00CA7660" w:rsidP="00725AE4">
            <w:pPr>
              <w:cnfStyle w:val="000000000000" w:firstRow="0" w:lastRow="0" w:firstColumn="0" w:lastColumn="0" w:oddVBand="0" w:evenVBand="0" w:oddHBand="0" w:evenHBand="0" w:firstRowFirstColumn="0" w:firstRowLastColumn="0" w:lastRowFirstColumn="0" w:lastRowLastColumn="0"/>
              <w:rPr>
                <w:b w:val="0"/>
                <w:bCs/>
              </w:rPr>
            </w:pPr>
            <w:r w:rsidRPr="00D41A0F">
              <w:rPr>
                <w:b w:val="0"/>
                <w:bCs/>
              </w:rPr>
              <w:t>Any other fees as stipulated in the</w:t>
            </w:r>
            <w:r>
              <w:rPr>
                <w:b w:val="0"/>
                <w:bCs/>
              </w:rPr>
              <w:t xml:space="preserve"> l</w:t>
            </w:r>
            <w:r w:rsidRPr="00D41A0F">
              <w:rPr>
                <w:b w:val="0"/>
                <w:bCs/>
              </w:rPr>
              <w:t>ease, e.g.</w:t>
            </w:r>
            <w:r>
              <w:rPr>
                <w:b w:val="0"/>
                <w:bCs/>
              </w:rPr>
              <w:t xml:space="preserve"> a</w:t>
            </w:r>
            <w:r w:rsidRPr="00D41A0F">
              <w:rPr>
                <w:b w:val="0"/>
                <w:bCs/>
              </w:rPr>
              <w:t>ssignment fees</w:t>
            </w:r>
          </w:p>
        </w:tc>
      </w:tr>
      <w:tr w:rsidR="00CA7660" w14:paraId="6C274AEE" w14:textId="77777777" w:rsidTr="00725AE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FF57B2" w:themeFill="accent4" w:themeFillTint="99"/>
          </w:tcPr>
          <w:p w14:paraId="05BBFD02" w14:textId="77777777" w:rsidR="00CA7660" w:rsidRDefault="00CA7660" w:rsidP="00725AE4">
            <w:pPr>
              <w:rPr>
                <w:b/>
              </w:rPr>
            </w:pPr>
            <w:r>
              <w:rPr>
                <w:b/>
              </w:rPr>
              <w:t>Duplicate documents (per document)</w:t>
            </w:r>
          </w:p>
        </w:tc>
        <w:tc>
          <w:tcPr>
            <w:tcW w:w="4962" w:type="dxa"/>
            <w:shd w:val="clear" w:color="auto" w:fill="FFC7E5" w:themeFill="accent4" w:themeFillTint="33"/>
          </w:tcPr>
          <w:p w14:paraId="17E5F651" w14:textId="77777777" w:rsidR="00CA7660" w:rsidRPr="00FF3C1F" w:rsidRDefault="00CA7660" w:rsidP="00725AE4">
            <w:pPr>
              <w:cnfStyle w:val="010000000000" w:firstRow="0" w:lastRow="1" w:firstColumn="0" w:lastColumn="0" w:oddVBand="0" w:evenVBand="0" w:oddHBand="0" w:evenHBand="0" w:firstRowFirstColumn="0" w:firstRowLastColumn="0" w:lastRowFirstColumn="0" w:lastRowLastColumn="0"/>
              <w:rPr>
                <w:bCs/>
              </w:rPr>
            </w:pPr>
            <w:r w:rsidRPr="00547F45">
              <w:rPr>
                <w:bCs/>
              </w:rPr>
              <w:t xml:space="preserve">£10.00 + </w:t>
            </w:r>
            <w:r>
              <w:rPr>
                <w:bCs/>
              </w:rPr>
              <w:t>VAT *</w:t>
            </w:r>
          </w:p>
        </w:tc>
      </w:tr>
    </w:tbl>
    <w:p w14:paraId="3A726D92" w14:textId="77777777" w:rsidR="00CA7660" w:rsidRDefault="00CA7660" w:rsidP="00CA7660">
      <w:pPr>
        <w:rPr>
          <w:bCs/>
        </w:rPr>
      </w:pPr>
    </w:p>
    <w:p w14:paraId="41F710D3" w14:textId="15E052B5" w:rsidR="00044B77" w:rsidRPr="00CA7660" w:rsidRDefault="00CA7660" w:rsidP="00221D25">
      <w:pPr>
        <w:rPr>
          <w:b/>
          <w:sz w:val="28"/>
          <w:szCs w:val="28"/>
        </w:rPr>
      </w:pPr>
      <w:r w:rsidRPr="004A3B59">
        <w:rPr>
          <w:b/>
          <w:sz w:val="28"/>
          <w:szCs w:val="28"/>
        </w:rPr>
        <w:t>* These payments are required up front. All legal fees are payable upon completion. Charges will be reviewed on an annual basis.</w:t>
      </w:r>
    </w:p>
    <w:p w14:paraId="338176DD" w14:textId="77777777" w:rsidR="00044B77" w:rsidRDefault="00044B77" w:rsidP="00221D25">
      <w:pPr>
        <w:rPr>
          <w:b/>
          <w:bCs/>
        </w:rPr>
      </w:pPr>
    </w:p>
    <w:p w14:paraId="5AF9AB13" w14:textId="77777777" w:rsidR="00044B77" w:rsidRDefault="00044B77" w:rsidP="00221D25">
      <w:pPr>
        <w:rPr>
          <w:b/>
          <w:bCs/>
        </w:rPr>
      </w:pPr>
    </w:p>
    <w:p w14:paraId="1B19317D" w14:textId="77777777" w:rsidR="00044B77" w:rsidRDefault="00044B77" w:rsidP="00221D25">
      <w:pPr>
        <w:rPr>
          <w:b/>
          <w:bCs/>
        </w:rPr>
      </w:pPr>
    </w:p>
    <w:p w14:paraId="13AACE0C" w14:textId="77777777" w:rsidR="00044B77" w:rsidRDefault="00044B77" w:rsidP="00221D25">
      <w:pPr>
        <w:rPr>
          <w:b/>
          <w:bCs/>
        </w:rPr>
      </w:pPr>
    </w:p>
    <w:p w14:paraId="54CA3569" w14:textId="77777777" w:rsidR="00044B77" w:rsidRDefault="00044B77" w:rsidP="00221D25">
      <w:pPr>
        <w:rPr>
          <w:b/>
          <w:bCs/>
        </w:rPr>
      </w:pPr>
    </w:p>
    <w:p w14:paraId="1C9F704E" w14:textId="3396C286" w:rsidR="00044B77" w:rsidRDefault="00AD2871" w:rsidP="00221D25">
      <w:pPr>
        <w:rPr>
          <w:b/>
          <w:bCs/>
        </w:rPr>
      </w:pPr>
      <w:r w:rsidRPr="00AD2871">
        <w:rPr>
          <w:b/>
          <w:bCs/>
          <w:noProof/>
        </w:rPr>
        <w:lastRenderedPageBreak/>
        <mc:AlternateContent>
          <mc:Choice Requires="wps">
            <w:drawing>
              <wp:anchor distT="45720" distB="45720" distL="114300" distR="114300" simplePos="0" relativeHeight="251661312" behindDoc="0" locked="0" layoutInCell="1" allowOverlap="1" wp14:anchorId="5F1C9C87" wp14:editId="7F26CF92">
                <wp:simplePos x="0" y="0"/>
                <wp:positionH relativeFrom="column">
                  <wp:posOffset>213995</wp:posOffset>
                </wp:positionH>
                <wp:positionV relativeFrom="paragraph">
                  <wp:posOffset>6350</wp:posOffset>
                </wp:positionV>
                <wp:extent cx="5905500" cy="3543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543300"/>
                        </a:xfrm>
                        <a:prstGeom prst="rect">
                          <a:avLst/>
                        </a:prstGeom>
                        <a:solidFill>
                          <a:schemeClr val="accent2">
                            <a:lumMod val="40000"/>
                            <a:lumOff val="60000"/>
                          </a:schemeClr>
                        </a:solidFill>
                        <a:ln w="9525">
                          <a:solidFill>
                            <a:srgbClr val="000000"/>
                          </a:solidFill>
                          <a:miter lim="800000"/>
                          <a:headEnd/>
                          <a:tailEnd/>
                        </a:ln>
                      </wps:spPr>
                      <wps:txbx>
                        <w:txbxContent>
                          <w:p w14:paraId="4DE923C3" w14:textId="77777777" w:rsidR="001F3489" w:rsidRPr="001F3489" w:rsidRDefault="001F3489" w:rsidP="001F3489">
                            <w:pPr>
                              <w:rPr>
                                <w:b/>
                                <w:bCs/>
                              </w:rPr>
                            </w:pPr>
                            <w:r w:rsidRPr="001F3489">
                              <w:rPr>
                                <w:b/>
                                <w:bCs/>
                              </w:rPr>
                              <w:t xml:space="preserve">I / We confirm that I / we have read, understood and agree with the above </w:t>
                            </w:r>
                          </w:p>
                          <w:p w14:paraId="040DD1DA" w14:textId="376B4825" w:rsidR="001F3489" w:rsidRPr="001F3489" w:rsidRDefault="001F3489" w:rsidP="001F3489">
                            <w:pPr>
                              <w:rPr>
                                <w:b/>
                                <w:bCs/>
                              </w:rPr>
                            </w:pPr>
                            <w:r w:rsidRPr="001F3489">
                              <w:rPr>
                                <w:b/>
                                <w:bCs/>
                              </w:rPr>
                              <w:t>Information:</w:t>
                            </w:r>
                          </w:p>
                          <w:p w14:paraId="1B10D5DE" w14:textId="77777777" w:rsidR="001F3489" w:rsidRPr="001F3489" w:rsidRDefault="001F3489" w:rsidP="001F3489">
                            <w:pPr>
                              <w:rPr>
                                <w:b/>
                                <w:bCs/>
                              </w:rPr>
                            </w:pPr>
                          </w:p>
                          <w:p w14:paraId="21383BCA" w14:textId="7A6EA34F" w:rsidR="001F3489" w:rsidRPr="001F3489" w:rsidRDefault="001F3489" w:rsidP="001F3489">
                            <w:pPr>
                              <w:rPr>
                                <w:b/>
                                <w:bCs/>
                              </w:rPr>
                            </w:pPr>
                            <w:r w:rsidRPr="001F3489">
                              <w:rPr>
                                <w:b/>
                                <w:bCs/>
                              </w:rPr>
                              <w:t>(Applicant one)</w:t>
                            </w:r>
                          </w:p>
                          <w:p w14:paraId="652CBC62" w14:textId="77777777" w:rsidR="001F3489" w:rsidRPr="001F3489" w:rsidRDefault="001F3489" w:rsidP="001F3489">
                            <w:pPr>
                              <w:rPr>
                                <w:b/>
                                <w:bCs/>
                              </w:rPr>
                            </w:pPr>
                          </w:p>
                          <w:p w14:paraId="055A7294" w14:textId="77777777" w:rsidR="001F3489" w:rsidRDefault="001F3489" w:rsidP="001F3489">
                            <w:pPr>
                              <w:rPr>
                                <w:b/>
                                <w:bCs/>
                              </w:rPr>
                            </w:pPr>
                            <w:r w:rsidRPr="001F3489">
                              <w:rPr>
                                <w:b/>
                                <w:bCs/>
                              </w:rPr>
                              <w:t>Full Name (print): ____________________________________________</w:t>
                            </w:r>
                          </w:p>
                          <w:p w14:paraId="44C55083" w14:textId="77777777" w:rsidR="001F3489" w:rsidRPr="001F3489" w:rsidRDefault="001F3489" w:rsidP="001F3489">
                            <w:pPr>
                              <w:rPr>
                                <w:b/>
                                <w:bCs/>
                              </w:rPr>
                            </w:pPr>
                          </w:p>
                          <w:p w14:paraId="79EA4219" w14:textId="77777777" w:rsidR="001F3489" w:rsidRPr="001F3489" w:rsidRDefault="001F3489" w:rsidP="001F3489">
                            <w:pPr>
                              <w:rPr>
                                <w:b/>
                                <w:bCs/>
                              </w:rPr>
                            </w:pPr>
                            <w:r w:rsidRPr="001F3489">
                              <w:rPr>
                                <w:b/>
                                <w:bCs/>
                              </w:rPr>
                              <w:t>Signature: __________________________________________________</w:t>
                            </w:r>
                          </w:p>
                          <w:p w14:paraId="0BA5E39A" w14:textId="77777777" w:rsidR="001F3489" w:rsidRDefault="001F3489" w:rsidP="001F3489">
                            <w:pPr>
                              <w:rPr>
                                <w:b/>
                                <w:bCs/>
                              </w:rPr>
                            </w:pPr>
                          </w:p>
                          <w:p w14:paraId="2AF6AAFA" w14:textId="6FE6FDDC" w:rsidR="001F3489" w:rsidRPr="001F3489" w:rsidRDefault="001F3489" w:rsidP="001F3489">
                            <w:pPr>
                              <w:rPr>
                                <w:b/>
                                <w:bCs/>
                              </w:rPr>
                            </w:pPr>
                            <w:r w:rsidRPr="001F3489">
                              <w:rPr>
                                <w:b/>
                                <w:bCs/>
                              </w:rPr>
                              <w:t>Date: ______________________________________________________</w:t>
                            </w:r>
                          </w:p>
                          <w:p w14:paraId="1D4BD8E0" w14:textId="77777777" w:rsidR="001F3489" w:rsidRPr="001F3489" w:rsidRDefault="001F3489" w:rsidP="001F3489">
                            <w:pPr>
                              <w:rPr>
                                <w:b/>
                                <w:bCs/>
                              </w:rPr>
                            </w:pPr>
                          </w:p>
                          <w:p w14:paraId="5409EFE4" w14:textId="3048439D" w:rsidR="001F3489" w:rsidRPr="001F3489" w:rsidRDefault="001F3489" w:rsidP="001F3489">
                            <w:pPr>
                              <w:rPr>
                                <w:b/>
                                <w:bCs/>
                              </w:rPr>
                            </w:pPr>
                            <w:r w:rsidRPr="001F3489">
                              <w:rPr>
                                <w:b/>
                                <w:bCs/>
                              </w:rPr>
                              <w:t>(Applicant two if applicable)</w:t>
                            </w:r>
                          </w:p>
                          <w:p w14:paraId="04125B17" w14:textId="77777777" w:rsidR="001F3489" w:rsidRPr="001F3489" w:rsidRDefault="001F3489" w:rsidP="001F3489">
                            <w:pPr>
                              <w:rPr>
                                <w:b/>
                                <w:bCs/>
                              </w:rPr>
                            </w:pPr>
                          </w:p>
                          <w:p w14:paraId="1C44EB13" w14:textId="77777777" w:rsidR="001F3489" w:rsidRPr="001F3489" w:rsidRDefault="001F3489" w:rsidP="001F3489">
                            <w:pPr>
                              <w:rPr>
                                <w:b/>
                                <w:bCs/>
                              </w:rPr>
                            </w:pPr>
                            <w:r w:rsidRPr="001F3489">
                              <w:rPr>
                                <w:b/>
                                <w:bCs/>
                              </w:rPr>
                              <w:t>Full Name (print): ____________________________________________</w:t>
                            </w:r>
                          </w:p>
                          <w:p w14:paraId="403A9564" w14:textId="77777777" w:rsidR="001F3489" w:rsidRDefault="001F3489" w:rsidP="001F3489">
                            <w:pPr>
                              <w:rPr>
                                <w:b/>
                                <w:bCs/>
                              </w:rPr>
                            </w:pPr>
                          </w:p>
                          <w:p w14:paraId="1AFB0B4D" w14:textId="2281F812" w:rsidR="001F3489" w:rsidRPr="001F3489" w:rsidRDefault="001F3489" w:rsidP="001F3489">
                            <w:pPr>
                              <w:rPr>
                                <w:b/>
                                <w:bCs/>
                              </w:rPr>
                            </w:pPr>
                            <w:r w:rsidRPr="001F3489">
                              <w:rPr>
                                <w:b/>
                                <w:bCs/>
                              </w:rPr>
                              <w:t>Signature: __________________________________________________</w:t>
                            </w:r>
                          </w:p>
                          <w:p w14:paraId="7E7CE894" w14:textId="77777777" w:rsidR="001F3489" w:rsidRDefault="001F3489" w:rsidP="001F3489">
                            <w:pPr>
                              <w:rPr>
                                <w:b/>
                                <w:bCs/>
                              </w:rPr>
                            </w:pPr>
                          </w:p>
                          <w:p w14:paraId="1FAA7B5B" w14:textId="694E5E1A" w:rsidR="00AD2871" w:rsidRPr="001F3489" w:rsidRDefault="001F3489" w:rsidP="001F3489">
                            <w:pPr>
                              <w:rPr>
                                <w:b/>
                                <w:bCs/>
                              </w:rPr>
                            </w:pPr>
                            <w:r w:rsidRPr="001F3489">
                              <w:rPr>
                                <w:b/>
                                <w:bCs/>
                              </w:rPr>
                              <w:t>Date: 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1C9C87" id="_x0000_t202" coordsize="21600,21600" o:spt="202" path="m,l,21600r21600,l21600,xe">
                <v:stroke joinstyle="miter"/>
                <v:path gradientshapeok="t" o:connecttype="rect"/>
              </v:shapetype>
              <v:shape id="Text Box 2" o:spid="_x0000_s1026" type="#_x0000_t202" style="position:absolute;margin-left:16.85pt;margin-top:.5pt;width:465pt;height:27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" fillcolor="#ddd8d0 [1301]">
                <v:textbox>
                  <w:txbxContent>
                    <w:p w14:paraId="4DE923C3" w14:textId="77777777" w:rsidR="001F3489" w:rsidRPr="001F3489" w:rsidRDefault="001F3489" w:rsidP="001F3489">
                      <w:pPr>
                        <w:rPr>
                          <w:b/>
                          <w:bCs/>
                        </w:rPr>
                      </w:pPr>
                      <w:r w:rsidRPr="001F3489">
                        <w:rPr>
                          <w:b/>
                          <w:bCs/>
                        </w:rPr>
                        <w:t xml:space="preserve">I / We confirm that I / we have read, understood and agree with the above </w:t>
                      </w:r>
                    </w:p>
                    <w:p w14:paraId="040DD1DA" w14:textId="376B4825" w:rsidR="001F3489" w:rsidRPr="001F3489" w:rsidRDefault="001F3489" w:rsidP="001F3489">
                      <w:pPr>
                        <w:rPr>
                          <w:b/>
                          <w:bCs/>
                        </w:rPr>
                      </w:pPr>
                      <w:r w:rsidRPr="001F3489">
                        <w:rPr>
                          <w:b/>
                          <w:bCs/>
                        </w:rPr>
                        <w:t>Information:</w:t>
                      </w:r>
                    </w:p>
                    <w:p w14:paraId="1B10D5DE" w14:textId="77777777" w:rsidR="001F3489" w:rsidRPr="001F3489" w:rsidRDefault="001F3489" w:rsidP="001F3489">
                      <w:pPr>
                        <w:rPr>
                          <w:b/>
                          <w:bCs/>
                        </w:rPr>
                      </w:pPr>
                    </w:p>
                    <w:p w14:paraId="21383BCA" w14:textId="7A6EA34F" w:rsidR="001F3489" w:rsidRPr="001F3489" w:rsidRDefault="001F3489" w:rsidP="001F3489">
                      <w:pPr>
                        <w:rPr>
                          <w:b/>
                          <w:bCs/>
                        </w:rPr>
                      </w:pPr>
                      <w:r w:rsidRPr="001F3489">
                        <w:rPr>
                          <w:b/>
                          <w:bCs/>
                        </w:rPr>
                        <w:t>(Applicant one)</w:t>
                      </w:r>
                    </w:p>
                    <w:p w14:paraId="652CBC62" w14:textId="77777777" w:rsidR="001F3489" w:rsidRPr="001F3489" w:rsidRDefault="001F3489" w:rsidP="001F3489">
                      <w:pPr>
                        <w:rPr>
                          <w:b/>
                          <w:bCs/>
                        </w:rPr>
                      </w:pPr>
                    </w:p>
                    <w:p w14:paraId="055A7294" w14:textId="77777777" w:rsidR="001F3489" w:rsidRDefault="001F3489" w:rsidP="001F3489">
                      <w:pPr>
                        <w:rPr>
                          <w:b/>
                          <w:bCs/>
                        </w:rPr>
                      </w:pPr>
                      <w:r w:rsidRPr="001F3489">
                        <w:rPr>
                          <w:b/>
                          <w:bCs/>
                        </w:rPr>
                        <w:t>Full Name (print): ____________________________________________</w:t>
                      </w:r>
                    </w:p>
                    <w:p w14:paraId="44C55083" w14:textId="77777777" w:rsidR="001F3489" w:rsidRPr="001F3489" w:rsidRDefault="001F3489" w:rsidP="001F3489">
                      <w:pPr>
                        <w:rPr>
                          <w:b/>
                          <w:bCs/>
                        </w:rPr>
                      </w:pPr>
                    </w:p>
                    <w:p w14:paraId="79EA4219" w14:textId="77777777" w:rsidR="001F3489" w:rsidRPr="001F3489" w:rsidRDefault="001F3489" w:rsidP="001F3489">
                      <w:pPr>
                        <w:rPr>
                          <w:b/>
                          <w:bCs/>
                        </w:rPr>
                      </w:pPr>
                      <w:r w:rsidRPr="001F3489">
                        <w:rPr>
                          <w:b/>
                          <w:bCs/>
                        </w:rPr>
                        <w:t>Signature: __________________________________________________</w:t>
                      </w:r>
                    </w:p>
                    <w:p w14:paraId="0BA5E39A" w14:textId="77777777" w:rsidR="001F3489" w:rsidRDefault="001F3489" w:rsidP="001F3489">
                      <w:pPr>
                        <w:rPr>
                          <w:b/>
                          <w:bCs/>
                        </w:rPr>
                      </w:pPr>
                    </w:p>
                    <w:p w14:paraId="2AF6AAFA" w14:textId="6FE6FDDC" w:rsidR="001F3489" w:rsidRPr="001F3489" w:rsidRDefault="001F3489" w:rsidP="001F3489">
                      <w:pPr>
                        <w:rPr>
                          <w:b/>
                          <w:bCs/>
                        </w:rPr>
                      </w:pPr>
                      <w:r w:rsidRPr="001F3489">
                        <w:rPr>
                          <w:b/>
                          <w:bCs/>
                        </w:rPr>
                        <w:t>Date: ______________________________________________________</w:t>
                      </w:r>
                    </w:p>
                    <w:p w14:paraId="1D4BD8E0" w14:textId="77777777" w:rsidR="001F3489" w:rsidRPr="001F3489" w:rsidRDefault="001F3489" w:rsidP="001F3489">
                      <w:pPr>
                        <w:rPr>
                          <w:b/>
                          <w:bCs/>
                        </w:rPr>
                      </w:pPr>
                    </w:p>
                    <w:p w14:paraId="5409EFE4" w14:textId="3048439D" w:rsidR="001F3489" w:rsidRPr="001F3489" w:rsidRDefault="001F3489" w:rsidP="001F3489">
                      <w:pPr>
                        <w:rPr>
                          <w:b/>
                          <w:bCs/>
                        </w:rPr>
                      </w:pPr>
                      <w:r w:rsidRPr="001F3489">
                        <w:rPr>
                          <w:b/>
                          <w:bCs/>
                        </w:rPr>
                        <w:t>(Applicant two if applicable)</w:t>
                      </w:r>
                    </w:p>
                    <w:p w14:paraId="04125B17" w14:textId="77777777" w:rsidR="001F3489" w:rsidRPr="001F3489" w:rsidRDefault="001F3489" w:rsidP="001F3489">
                      <w:pPr>
                        <w:rPr>
                          <w:b/>
                          <w:bCs/>
                        </w:rPr>
                      </w:pPr>
                    </w:p>
                    <w:p w14:paraId="1C44EB13" w14:textId="77777777" w:rsidR="001F3489" w:rsidRPr="001F3489" w:rsidRDefault="001F3489" w:rsidP="001F3489">
                      <w:pPr>
                        <w:rPr>
                          <w:b/>
                          <w:bCs/>
                        </w:rPr>
                      </w:pPr>
                      <w:r w:rsidRPr="001F3489">
                        <w:rPr>
                          <w:b/>
                          <w:bCs/>
                        </w:rPr>
                        <w:t>Full Name (print): ____________________________________________</w:t>
                      </w:r>
                    </w:p>
                    <w:p w14:paraId="403A9564" w14:textId="77777777" w:rsidR="001F3489" w:rsidRDefault="001F3489" w:rsidP="001F3489">
                      <w:pPr>
                        <w:rPr>
                          <w:b/>
                          <w:bCs/>
                        </w:rPr>
                      </w:pPr>
                    </w:p>
                    <w:p w14:paraId="1AFB0B4D" w14:textId="2281F812" w:rsidR="001F3489" w:rsidRPr="001F3489" w:rsidRDefault="001F3489" w:rsidP="001F3489">
                      <w:pPr>
                        <w:rPr>
                          <w:b/>
                          <w:bCs/>
                        </w:rPr>
                      </w:pPr>
                      <w:r w:rsidRPr="001F3489">
                        <w:rPr>
                          <w:b/>
                          <w:bCs/>
                        </w:rPr>
                        <w:t>Signature: __________________________________________________</w:t>
                      </w:r>
                    </w:p>
                    <w:p w14:paraId="7E7CE894" w14:textId="77777777" w:rsidR="001F3489" w:rsidRDefault="001F3489" w:rsidP="001F3489">
                      <w:pPr>
                        <w:rPr>
                          <w:b/>
                          <w:bCs/>
                        </w:rPr>
                      </w:pPr>
                    </w:p>
                    <w:p w14:paraId="1FAA7B5B" w14:textId="694E5E1A" w:rsidR="00AD2871" w:rsidRPr="001F3489" w:rsidRDefault="001F3489" w:rsidP="001F3489">
                      <w:pPr>
                        <w:rPr>
                          <w:b/>
                          <w:bCs/>
                        </w:rPr>
                      </w:pPr>
                      <w:r w:rsidRPr="001F3489">
                        <w:rPr>
                          <w:b/>
                          <w:bCs/>
                        </w:rPr>
                        <w:t>Date: _____________________________________________________</w:t>
                      </w:r>
                    </w:p>
                  </w:txbxContent>
                </v:textbox>
                <w10:wrap type="square"/>
              </v:shape>
            </w:pict>
          </mc:Fallback>
        </mc:AlternateContent>
      </w:r>
    </w:p>
    <w:p w14:paraId="5081E545" w14:textId="20005425" w:rsidR="00044B77" w:rsidRPr="007406AA" w:rsidRDefault="00044B77" w:rsidP="001E71F1">
      <w:pPr>
        <w:rPr>
          <w:b/>
          <w:bCs/>
        </w:rPr>
      </w:pPr>
    </w:p>
    <w:sectPr w:rsidR="00044B77" w:rsidRPr="007406AA" w:rsidSect="002C03B9">
      <w:headerReference w:type="default" r:id="rId11"/>
      <w:footerReference w:type="even" r:id="rId12"/>
      <w:footerReference w:type="default" r:id="rId13"/>
      <w:headerReference w:type="first" r:id="rId14"/>
      <w:footerReference w:type="first" r:id="rId15"/>
      <w:pgSz w:w="11906" w:h="16838"/>
      <w:pgMar w:top="1562" w:right="906" w:bottom="1300" w:left="935" w:header="634" w:footer="39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0C28" w14:textId="77777777" w:rsidR="00623B7F" w:rsidRDefault="00623B7F" w:rsidP="009674B4">
      <w:r>
        <w:separator/>
      </w:r>
    </w:p>
    <w:p w14:paraId="46C43AD0" w14:textId="77777777" w:rsidR="00623B7F" w:rsidRDefault="00623B7F" w:rsidP="009674B4"/>
    <w:p w14:paraId="7111270F" w14:textId="77777777" w:rsidR="00623B7F" w:rsidRDefault="00623B7F"/>
  </w:endnote>
  <w:endnote w:type="continuationSeparator" w:id="0">
    <w:p w14:paraId="3ADC6AF8" w14:textId="77777777" w:rsidR="00623B7F" w:rsidRDefault="00623B7F" w:rsidP="009674B4">
      <w:r>
        <w:continuationSeparator/>
      </w:r>
    </w:p>
    <w:p w14:paraId="350082DD" w14:textId="77777777" w:rsidR="00623B7F" w:rsidRDefault="00623B7F" w:rsidP="009674B4"/>
    <w:p w14:paraId="6FA918CC" w14:textId="77777777" w:rsidR="00623B7F" w:rsidRDefault="0062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Kollektif">
    <w:panose1 w:val="020B0604020101010102"/>
    <w:charset w:val="4D"/>
    <w:family w:val="swiss"/>
    <w:pitch w:val="variable"/>
    <w:sig w:usb0="8000002F" w:usb1="40000048" w:usb2="00000000" w:usb3="00000000" w:csb0="00000011" w:csb1="00000000"/>
  </w:font>
  <w:font w:name="Montserrat Light">
    <w:panose1 w:val="000004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5520" w14:textId="77777777" w:rsidR="00325310" w:rsidRDefault="00325310" w:rsidP="009674B4">
    <w:pPr>
      <w:pStyle w:val="Footer"/>
    </w:pPr>
  </w:p>
  <w:p w14:paraId="3E3676E1" w14:textId="77777777" w:rsidR="00B751E2" w:rsidRDefault="00B751E2" w:rsidP="009674B4"/>
  <w:p w14:paraId="4A7B6FCD" w14:textId="77777777" w:rsidR="00213015" w:rsidRDefault="00213015" w:rsidP="009674B4"/>
  <w:p w14:paraId="7C7CF20C" w14:textId="77777777" w:rsidR="008D61B6" w:rsidRDefault="008D61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FA1A" w14:textId="77777777" w:rsidR="00213015" w:rsidRPr="00060243" w:rsidRDefault="00060243" w:rsidP="009674B4">
    <w:pPr>
      <w:pStyle w:val="Footer"/>
    </w:pPr>
    <w:r>
      <w:rPr>
        <w:noProof/>
      </w:rPr>
      <mc:AlternateContent>
        <mc:Choice Requires="wps">
          <w:drawing>
            <wp:anchor distT="0" distB="0" distL="114300" distR="114300" simplePos="0" relativeHeight="251661312" behindDoc="0" locked="0" layoutInCell="1" allowOverlap="1" wp14:anchorId="61FCD3D9" wp14:editId="3B5826F1">
              <wp:simplePos x="0" y="0"/>
              <wp:positionH relativeFrom="column">
                <wp:posOffset>0</wp:posOffset>
              </wp:positionH>
              <wp:positionV relativeFrom="paragraph">
                <wp:posOffset>-51549</wp:posOffset>
              </wp:positionV>
              <wp:extent cx="6349429" cy="0"/>
              <wp:effectExtent l="0" t="12700" r="13335" b="12700"/>
              <wp:wrapNone/>
              <wp:docPr id="6" name="Straight Connector 6"/>
              <wp:cNvGraphicFramePr/>
              <a:graphic xmlns:a="http://schemas.openxmlformats.org/drawingml/2006/main">
                <a:graphicData uri="http://schemas.microsoft.com/office/word/2010/wordprocessingShape">
                  <wps:wsp>
                    <wps:cNvCnPr/>
                    <wps:spPr>
                      <a:xfrm>
                        <a:off x="0" y="0"/>
                        <a:ext cx="634942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909EF5" id="Straight Connector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05pt" to="49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" strokecolor="#443030 [3200]" strokeweight="1.5pt">
              <v:stroke joinstyle="miter"/>
            </v:line>
          </w:pict>
        </mc:Fallback>
      </mc:AlternateContent>
    </w:r>
    <w:sdt>
      <w:sdtPr>
        <w:id w:val="-1629386642"/>
        <w:docPartObj>
          <w:docPartGallery w:val="Page Numbers (Bottom of Page)"/>
          <w:docPartUnique/>
        </w:docPartObj>
      </w:sdtPr>
      <w:sdtEndPr>
        <w:rPr>
          <w:noProof/>
        </w:rPr>
      </w:sdtEndPr>
      <w:sdtContent>
        <w:r w:rsidR="008E6A27" w:rsidRPr="00060243">
          <w:fldChar w:fldCharType="begin"/>
        </w:r>
        <w:r w:rsidR="008E6A27" w:rsidRPr="00060243">
          <w:instrText xml:space="preserve"> PAGE   \* MERGEFORMAT </w:instrText>
        </w:r>
        <w:r w:rsidR="008E6A27" w:rsidRPr="00060243">
          <w:fldChar w:fldCharType="separate"/>
        </w:r>
        <w:r w:rsidR="00724EC0" w:rsidRPr="00060243">
          <w:rPr>
            <w:noProof/>
          </w:rPr>
          <w:t>1</w:t>
        </w:r>
        <w:r w:rsidR="008E6A27" w:rsidRPr="00060243">
          <w:rPr>
            <w:noProof/>
          </w:rPr>
          <w:fldChar w:fldCharType="end"/>
        </w:r>
      </w:sdtContent>
    </w:sdt>
  </w:p>
  <w:p w14:paraId="496178A2" w14:textId="77777777" w:rsidR="008D61B6" w:rsidRDefault="008D61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81E5" w14:textId="77777777" w:rsidR="008E6A27" w:rsidRPr="000A0076" w:rsidRDefault="00F43884" w:rsidP="000A0076">
    <w:pPr>
      <w:pStyle w:val="Footer"/>
      <w:rPr>
        <w:b/>
        <w:bCs/>
        <w:color w:val="E6007E" w:themeColor="accent1"/>
      </w:rPr>
    </w:pPr>
    <w:hyperlink r:id="rId1" w:history="1">
      <w:r>
        <w:rPr>
          <w:rStyle w:val="Hyperlink"/>
          <w:b/>
          <w:bCs/>
          <w:color w:val="E6007E" w:themeColor="accent1"/>
          <w:u w:val="none"/>
        </w:rPr>
        <w:t>harmonihomes.com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A5E25" w14:textId="77777777" w:rsidR="00623B7F" w:rsidRPr="00A91B02" w:rsidRDefault="00623B7F" w:rsidP="009674B4">
      <w:pPr>
        <w:pStyle w:val="Footer"/>
      </w:pPr>
      <w:r>
        <w:separator/>
      </w:r>
    </w:p>
    <w:p w14:paraId="1CBA8789" w14:textId="77777777" w:rsidR="00623B7F" w:rsidRDefault="00623B7F" w:rsidP="009674B4"/>
    <w:p w14:paraId="3AEE614C" w14:textId="77777777" w:rsidR="00623B7F" w:rsidRDefault="00623B7F"/>
  </w:footnote>
  <w:footnote w:type="continuationSeparator" w:id="0">
    <w:p w14:paraId="2A1289DF" w14:textId="77777777" w:rsidR="00623B7F" w:rsidRDefault="00623B7F" w:rsidP="009674B4">
      <w:r>
        <w:continuationSeparator/>
      </w:r>
    </w:p>
    <w:p w14:paraId="243FEC08" w14:textId="77777777" w:rsidR="00623B7F" w:rsidRDefault="00623B7F" w:rsidP="009674B4"/>
    <w:p w14:paraId="434EB557" w14:textId="77777777" w:rsidR="00623B7F" w:rsidRDefault="00623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43E9" w14:textId="77777777" w:rsidR="00B751E2" w:rsidRPr="00060243" w:rsidRDefault="00060243" w:rsidP="009674B4">
    <w:r>
      <w:rPr>
        <w:noProof/>
      </w:rPr>
      <mc:AlternateContent>
        <mc:Choice Requires="wps">
          <w:drawing>
            <wp:anchor distT="0" distB="0" distL="114300" distR="114300" simplePos="0" relativeHeight="251659264" behindDoc="0" locked="0" layoutInCell="1" allowOverlap="1" wp14:anchorId="35B11759" wp14:editId="65D97225">
              <wp:simplePos x="0" y="0"/>
              <wp:positionH relativeFrom="column">
                <wp:posOffset>1905</wp:posOffset>
              </wp:positionH>
              <wp:positionV relativeFrom="paragraph">
                <wp:posOffset>-50914</wp:posOffset>
              </wp:positionV>
              <wp:extent cx="6349429" cy="0"/>
              <wp:effectExtent l="0" t="12700" r="13335" b="12700"/>
              <wp:wrapNone/>
              <wp:docPr id="5" name="Straight Connector 5"/>
              <wp:cNvGraphicFramePr/>
              <a:graphic xmlns:a="http://schemas.openxmlformats.org/drawingml/2006/main">
                <a:graphicData uri="http://schemas.microsoft.com/office/word/2010/wordprocessingShape">
                  <wps:wsp>
                    <wps:cNvCnPr/>
                    <wps:spPr>
                      <a:xfrm>
                        <a:off x="0" y="0"/>
                        <a:ext cx="634942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60861E" id="Straight Connector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4pt" to="500.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" strokecolor="#443030 [3200]" strokeweight="1.5pt">
              <v:stroke joinstyle="miter"/>
            </v:line>
          </w:pict>
        </mc:Fallback>
      </mc:AlternateContent>
    </w:r>
    <w:sdt>
      <w:sdtPr>
        <w:alias w:val="Title"/>
        <w:tag w:val=""/>
        <w:id w:val="-347718907"/>
        <w:dataBinding w:prefixMappings="xmlns:ns0='http://purl.org/dc/elements/1.1/' xmlns:ns1='http://schemas.openxmlformats.org/package/2006/metadata/core-properties' " w:xpath="/ns1:coreProperties[1]/ns0:title[1]" w:storeItemID="{6C3C8BC8-F283-45AE-878A-BAB7291924A1}"/>
        <w:text/>
      </w:sdtPr>
      <w:sdtEndPr/>
      <w:sdtContent>
        <w:r w:rsidR="0056417A">
          <w:t>Report title</w:t>
        </w:r>
      </w:sdtContent>
    </w:sdt>
  </w:p>
  <w:p w14:paraId="35B141D9" w14:textId="77777777" w:rsidR="008D61B6" w:rsidRDefault="008D61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6E2A" w14:textId="77777777" w:rsidR="00CF75AD" w:rsidRDefault="00F43884" w:rsidP="00D32D91">
    <w:pPr>
      <w:jc w:val="right"/>
    </w:pPr>
    <w:r>
      <w:rPr>
        <w:noProof/>
      </w:rPr>
      <w:drawing>
        <wp:inline distT="0" distB="0" distL="0" distR="0" wp14:anchorId="3FDAAFBC" wp14:editId="578D9439">
          <wp:extent cx="2160000" cy="723600"/>
          <wp:effectExtent l="0" t="0" r="0" b="635"/>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0000" cy="723600"/>
                  </a:xfrm>
                  <a:prstGeom prst="rect">
                    <a:avLst/>
                  </a:prstGeom>
                </pic:spPr>
              </pic:pic>
            </a:graphicData>
          </a:graphic>
        </wp:inline>
      </w:drawing>
    </w:r>
    <w:r w:rsidR="00976A36">
      <w:rPr>
        <w:noProof/>
      </w:rPr>
      <mc:AlternateContent>
        <mc:Choice Requires="wps">
          <w:drawing>
            <wp:anchor distT="0" distB="0" distL="114300" distR="114300" simplePos="0" relativeHeight="251662336" behindDoc="1" locked="0" layoutInCell="1" allowOverlap="1" wp14:anchorId="3872D1FD" wp14:editId="27EEABF5">
              <wp:simplePos x="0" y="0"/>
              <wp:positionH relativeFrom="column">
                <wp:posOffset>-722934</wp:posOffset>
              </wp:positionH>
              <wp:positionV relativeFrom="paragraph">
                <wp:posOffset>-501981</wp:posOffset>
              </wp:positionV>
              <wp:extent cx="7679773" cy="10773520"/>
              <wp:effectExtent l="0" t="0" r="3810" b="0"/>
              <wp:wrapNone/>
              <wp:docPr id="1" name="Rectangle 1"/>
              <wp:cNvGraphicFramePr/>
              <a:graphic xmlns:a="http://schemas.openxmlformats.org/drawingml/2006/main">
                <a:graphicData uri="http://schemas.microsoft.com/office/word/2010/wordprocessingShape">
                  <wps:wsp>
                    <wps:cNvSpPr/>
                    <wps:spPr>
                      <a:xfrm>
                        <a:off x="0" y="0"/>
                        <a:ext cx="7679773" cy="107735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86BE4" id="Rectangle 1" o:spid="_x0000_s1026" style="position:absolute;margin-left:-56.9pt;margin-top:-39.55pt;width:604.7pt;height:84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" fillcolor="#f5f7f2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2A50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D2F3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5695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EE46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CA82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639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BCBB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C091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549F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E40F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23FED"/>
    <w:multiLevelType w:val="hybridMultilevel"/>
    <w:tmpl w:val="4B7E7E4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05361A4A"/>
    <w:multiLevelType w:val="hybridMultilevel"/>
    <w:tmpl w:val="8B024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9E22BF"/>
    <w:multiLevelType w:val="hybridMultilevel"/>
    <w:tmpl w:val="5748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4E4BFE"/>
    <w:multiLevelType w:val="multilevel"/>
    <w:tmpl w:val="165ACE1C"/>
    <w:styleLink w:val="StyleBulletedSymbolsymbolLeft063cmHanging063cm1"/>
    <w:lvl w:ilvl="0">
      <w:start w:val="1"/>
      <w:numFmt w:val="bullet"/>
      <w:lvlText w:val=""/>
      <w:lvlJc w:val="left"/>
      <w:pPr>
        <w:ind w:left="539" w:hanging="539"/>
      </w:pPr>
      <w:rPr>
        <w:rFonts w:ascii="Symbol" w:hAnsi="Symbol" w:hint="default"/>
        <w:sz w:val="28"/>
      </w:rPr>
    </w:lvl>
    <w:lvl w:ilvl="1">
      <w:start w:val="1"/>
      <w:numFmt w:val="bullet"/>
      <w:lvlText w:val="̶"/>
      <w:lvlJc w:val="left"/>
      <w:pPr>
        <w:ind w:left="902" w:hanging="539"/>
      </w:pPr>
      <w:rPr>
        <w:rFonts w:ascii="Courier New" w:hAnsi="Courier New" w:hint="default"/>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14" w15:restartNumberingAfterBreak="0">
    <w:nsid w:val="0B296468"/>
    <w:multiLevelType w:val="multilevel"/>
    <w:tmpl w:val="DE9827B8"/>
    <w:styleLink w:val="StyleOutlinenumberedLatinHeadingsArialComplexHeadi2"/>
    <w:lvl w:ilvl="0">
      <w:start w:val="1"/>
      <w:numFmt w:val="decimal"/>
      <w:lvlText w:val="%1"/>
      <w:lvlJc w:val="left"/>
      <w:pPr>
        <w:ind w:left="540" w:hanging="540"/>
      </w:pPr>
      <w:rPr>
        <w:rFonts w:hint="default"/>
        <w:sz w:val="32"/>
      </w:rPr>
    </w:lvl>
    <w:lvl w:ilvl="1">
      <w:start w:val="1"/>
      <w:numFmt w:val="decimal"/>
      <w:lvlText w:val="%1.%2"/>
      <w:lvlJc w:val="left"/>
      <w:pPr>
        <w:ind w:left="720" w:hanging="720"/>
      </w:pPr>
      <w:rPr>
        <w:rFonts w:asciiTheme="majorHAnsi" w:hAnsiTheme="majorHAnsi" w:cstheme="majorBidi"/>
        <w:b/>
        <w:color w:val="443030" w:themeColor="text2"/>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6B84A92"/>
    <w:multiLevelType w:val="hybridMultilevel"/>
    <w:tmpl w:val="19C2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7C382A"/>
    <w:multiLevelType w:val="multilevel"/>
    <w:tmpl w:val="DE9827B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8787296"/>
    <w:multiLevelType w:val="hybridMultilevel"/>
    <w:tmpl w:val="22FA4922"/>
    <w:lvl w:ilvl="0" w:tplc="3F760A9A">
      <w:start w:val="9"/>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B14E30"/>
    <w:multiLevelType w:val="multilevel"/>
    <w:tmpl w:val="E1DEC47C"/>
    <w:lvl w:ilvl="0">
      <w:start w:val="2"/>
      <w:numFmt w:val="bullet"/>
      <w:pStyle w:val="Boxbulletsonlight"/>
      <w:lvlText w:val="̶"/>
      <w:lvlJc w:val="left"/>
      <w:pPr>
        <w:ind w:left="709" w:hanging="567"/>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19" w15:restartNumberingAfterBreak="0">
    <w:nsid w:val="1FC45341"/>
    <w:multiLevelType w:val="multilevel"/>
    <w:tmpl w:val="0809001D"/>
    <w:styleLink w:val="Basicbulletlist"/>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20E2B42"/>
    <w:multiLevelType w:val="hybridMultilevel"/>
    <w:tmpl w:val="6AE0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7D5A1D"/>
    <w:multiLevelType w:val="multilevel"/>
    <w:tmpl w:val="AE50A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DC196A"/>
    <w:multiLevelType w:val="multilevel"/>
    <w:tmpl w:val="EAB48ED2"/>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8336BE"/>
    <w:multiLevelType w:val="multilevel"/>
    <w:tmpl w:val="48624524"/>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324822"/>
    <w:multiLevelType w:val="hybridMultilevel"/>
    <w:tmpl w:val="274A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B62992"/>
    <w:multiLevelType w:val="hybridMultilevel"/>
    <w:tmpl w:val="9B547F96"/>
    <w:lvl w:ilvl="0" w:tplc="14322E4C">
      <w:start w:val="9"/>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755EDC"/>
    <w:multiLevelType w:val="hybridMultilevel"/>
    <w:tmpl w:val="E8D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69437D"/>
    <w:multiLevelType w:val="multilevel"/>
    <w:tmpl w:val="DE9827B8"/>
    <w:numStyleLink w:val="StyleOutlinenumberedLatinHeadingsArialComplexHeadi2"/>
  </w:abstractNum>
  <w:abstractNum w:abstractNumId="28" w15:restartNumberingAfterBreak="0">
    <w:nsid w:val="446E7419"/>
    <w:multiLevelType w:val="hybridMultilevel"/>
    <w:tmpl w:val="45BE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242756"/>
    <w:multiLevelType w:val="multilevel"/>
    <w:tmpl w:val="E33C0118"/>
    <w:styleLink w:val="StyleNumberedLeft0cmHanging127cm"/>
    <w:lvl w:ilvl="0">
      <w:start w:val="1"/>
      <w:numFmt w:val="decimal"/>
      <w:lvlText w:val="%1."/>
      <w:lvlJc w:val="left"/>
      <w:pPr>
        <w:ind w:left="539" w:hanging="539"/>
      </w:pPr>
      <w:rPr>
        <w:rFonts w:hint="default"/>
        <w:sz w:val="28"/>
      </w:rPr>
    </w:lvl>
    <w:lvl w:ilvl="1">
      <w:start w:val="1"/>
      <w:numFmt w:val="lowerLetter"/>
      <w:lvlText w:val="%2."/>
      <w:lvlJc w:val="left"/>
      <w:pPr>
        <w:ind w:left="902" w:hanging="539"/>
      </w:pPr>
      <w:rPr>
        <w:rFonts w:hint="default"/>
      </w:rPr>
    </w:lvl>
    <w:lvl w:ilvl="2">
      <w:start w:val="1"/>
      <w:numFmt w:val="lowerRoman"/>
      <w:lvlText w:val="%3."/>
      <w:lvlJc w:val="right"/>
      <w:pPr>
        <w:ind w:left="1265" w:hanging="539"/>
      </w:pPr>
      <w:rPr>
        <w:rFonts w:hint="default"/>
      </w:rPr>
    </w:lvl>
    <w:lvl w:ilvl="3">
      <w:start w:val="1"/>
      <w:numFmt w:val="decimal"/>
      <w:lvlText w:val="%4."/>
      <w:lvlJc w:val="left"/>
      <w:pPr>
        <w:ind w:left="1628" w:hanging="539"/>
      </w:pPr>
      <w:rPr>
        <w:rFonts w:hint="default"/>
      </w:rPr>
    </w:lvl>
    <w:lvl w:ilvl="4">
      <w:start w:val="1"/>
      <w:numFmt w:val="lowerLetter"/>
      <w:lvlText w:val="%5."/>
      <w:lvlJc w:val="left"/>
      <w:pPr>
        <w:ind w:left="1991" w:hanging="539"/>
      </w:pPr>
      <w:rPr>
        <w:rFonts w:hint="default"/>
      </w:rPr>
    </w:lvl>
    <w:lvl w:ilvl="5">
      <w:start w:val="1"/>
      <w:numFmt w:val="lowerRoman"/>
      <w:lvlText w:val="%6."/>
      <w:lvlJc w:val="right"/>
      <w:pPr>
        <w:ind w:left="2354" w:hanging="539"/>
      </w:pPr>
      <w:rPr>
        <w:rFonts w:hint="default"/>
      </w:rPr>
    </w:lvl>
    <w:lvl w:ilvl="6">
      <w:start w:val="1"/>
      <w:numFmt w:val="decimal"/>
      <w:lvlText w:val="%7."/>
      <w:lvlJc w:val="left"/>
      <w:pPr>
        <w:ind w:left="2717" w:hanging="539"/>
      </w:pPr>
      <w:rPr>
        <w:rFonts w:hint="default"/>
      </w:rPr>
    </w:lvl>
    <w:lvl w:ilvl="7">
      <w:start w:val="1"/>
      <w:numFmt w:val="lowerLetter"/>
      <w:lvlText w:val="%8."/>
      <w:lvlJc w:val="left"/>
      <w:pPr>
        <w:ind w:left="3080" w:hanging="539"/>
      </w:pPr>
      <w:rPr>
        <w:rFonts w:hint="default"/>
      </w:rPr>
    </w:lvl>
    <w:lvl w:ilvl="8">
      <w:start w:val="1"/>
      <w:numFmt w:val="lowerRoman"/>
      <w:lvlText w:val="%9."/>
      <w:lvlJc w:val="right"/>
      <w:pPr>
        <w:ind w:left="3443" w:hanging="539"/>
      </w:pPr>
      <w:rPr>
        <w:rFonts w:hint="default"/>
      </w:rPr>
    </w:lvl>
  </w:abstractNum>
  <w:abstractNum w:abstractNumId="30" w15:restartNumberingAfterBreak="0">
    <w:nsid w:val="4F633DE4"/>
    <w:multiLevelType w:val="multilevel"/>
    <w:tmpl w:val="74404BA8"/>
    <w:styleLink w:val="Boxbulletlist"/>
    <w:lvl w:ilvl="0">
      <w:start w:val="2"/>
      <w:numFmt w:val="bullet"/>
      <w:lvlText w:val="̶"/>
      <w:lvlJc w:val="left"/>
      <w:pPr>
        <w:ind w:left="539" w:hanging="539"/>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31" w15:restartNumberingAfterBreak="0">
    <w:nsid w:val="53825B74"/>
    <w:multiLevelType w:val="multilevel"/>
    <w:tmpl w:val="DE9827B8"/>
    <w:styleLink w:val="StyleOutlinenumberedLatinHeadingsArialComplexHeadi"/>
    <w:lvl w:ilvl="0">
      <w:start w:val="1"/>
      <w:numFmt w:val="decimal"/>
      <w:lvlText w:val="%1"/>
      <w:lvlJc w:val="left"/>
      <w:pPr>
        <w:ind w:left="540" w:hanging="540"/>
      </w:pPr>
      <w:rPr>
        <w:rFonts w:hint="default"/>
        <w:sz w:val="24"/>
      </w:rPr>
    </w:lvl>
    <w:lvl w:ilvl="1">
      <w:start w:val="1"/>
      <w:numFmt w:val="decimal"/>
      <w:lvlText w:val="%1.%2"/>
      <w:lvlJc w:val="left"/>
      <w:pPr>
        <w:ind w:left="720" w:hanging="720"/>
      </w:pPr>
      <w:rPr>
        <w:rFonts w:asciiTheme="majorHAnsi" w:hAnsiTheme="majorHAnsi" w:cstheme="majorBidi"/>
        <w:b/>
        <w:color w:val="443030" w:themeColor="text2"/>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4336B51"/>
    <w:multiLevelType w:val="hybridMultilevel"/>
    <w:tmpl w:val="A070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7F3D2B"/>
    <w:multiLevelType w:val="multilevel"/>
    <w:tmpl w:val="C778C7E0"/>
    <w:lvl w:ilvl="0">
      <w:start w:val="1"/>
      <w:numFmt w:val="decimal"/>
      <w:lvlText w:val="%1."/>
      <w:lvlJc w:val="left"/>
      <w:pPr>
        <w:ind w:left="567" w:hanging="567"/>
      </w:pPr>
      <w:rPr>
        <w:rFonts w:hint="default"/>
        <w:color w:val="AB9E8C" w:themeColor="accent5"/>
      </w:rPr>
    </w:lvl>
    <w:lvl w:ilvl="1">
      <w:start w:val="1"/>
      <w:numFmt w:val="lowerLetter"/>
      <w:lvlText w:val="%2."/>
      <w:lvlJc w:val="left"/>
      <w:pPr>
        <w:ind w:left="1134" w:hanging="567"/>
      </w:pPr>
      <w:rPr>
        <w:rFonts w:hint="default"/>
      </w:rPr>
    </w:lvl>
    <w:lvl w:ilvl="2">
      <w:start w:val="1"/>
      <w:numFmt w:val="lowerRoman"/>
      <w:lvlText w:val="%3"/>
      <w:lvlJc w:val="lef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6844DFB"/>
    <w:multiLevelType w:val="multilevel"/>
    <w:tmpl w:val="31FA925A"/>
    <w:lvl w:ilvl="0">
      <w:start w:val="1"/>
      <w:numFmt w:val="bullet"/>
      <w:lvlText w:val=""/>
      <w:lvlJc w:val="left"/>
      <w:pPr>
        <w:ind w:left="425" w:hanging="425"/>
      </w:pPr>
      <w:rPr>
        <w:rFonts w:ascii="Symbol" w:hAnsi="Symbol" w:hint="default"/>
        <w:sz w:val="28"/>
      </w:rPr>
    </w:lvl>
    <w:lvl w:ilvl="1">
      <w:start w:val="1"/>
      <w:numFmt w:val="bullet"/>
      <w:lvlText w:val="̶"/>
      <w:lvlJc w:val="left"/>
      <w:pPr>
        <w:ind w:left="782" w:hanging="425"/>
      </w:pPr>
      <w:rPr>
        <w:rFonts w:ascii="Courier New" w:hAnsi="Courier New" w:hint="default"/>
      </w:rPr>
    </w:lvl>
    <w:lvl w:ilvl="2">
      <w:start w:val="1"/>
      <w:numFmt w:val="bullet"/>
      <w:lvlText w:val=""/>
      <w:lvlJc w:val="left"/>
      <w:pPr>
        <w:ind w:left="1139" w:hanging="425"/>
      </w:pPr>
      <w:rPr>
        <w:rFonts w:ascii="Wingdings" w:hAnsi="Wingdings" w:hint="default"/>
      </w:rPr>
    </w:lvl>
    <w:lvl w:ilvl="3">
      <w:start w:val="1"/>
      <w:numFmt w:val="bullet"/>
      <w:lvlText w:val=""/>
      <w:lvlJc w:val="left"/>
      <w:pPr>
        <w:ind w:left="1496" w:hanging="425"/>
      </w:pPr>
      <w:rPr>
        <w:rFonts w:ascii="Symbol" w:hAnsi="Symbol" w:hint="default"/>
      </w:rPr>
    </w:lvl>
    <w:lvl w:ilvl="4">
      <w:start w:val="1"/>
      <w:numFmt w:val="bullet"/>
      <w:lvlText w:val="o"/>
      <w:lvlJc w:val="left"/>
      <w:pPr>
        <w:ind w:left="1853" w:hanging="425"/>
      </w:pPr>
      <w:rPr>
        <w:rFonts w:ascii="Courier New" w:hAnsi="Courier New" w:cs="Courier New" w:hint="default"/>
      </w:rPr>
    </w:lvl>
    <w:lvl w:ilvl="5">
      <w:start w:val="1"/>
      <w:numFmt w:val="bullet"/>
      <w:lvlText w:val=""/>
      <w:lvlJc w:val="left"/>
      <w:pPr>
        <w:ind w:left="2210" w:hanging="425"/>
      </w:pPr>
      <w:rPr>
        <w:rFonts w:ascii="Wingdings" w:hAnsi="Wingdings" w:hint="default"/>
      </w:rPr>
    </w:lvl>
    <w:lvl w:ilvl="6">
      <w:start w:val="1"/>
      <w:numFmt w:val="bullet"/>
      <w:pStyle w:val="Heading7"/>
      <w:lvlText w:val=""/>
      <w:lvlJc w:val="left"/>
      <w:pPr>
        <w:ind w:left="2567" w:hanging="425"/>
      </w:pPr>
      <w:rPr>
        <w:rFonts w:ascii="Symbol" w:hAnsi="Symbol" w:hint="default"/>
      </w:rPr>
    </w:lvl>
    <w:lvl w:ilvl="7">
      <w:start w:val="1"/>
      <w:numFmt w:val="bullet"/>
      <w:lvlText w:val="o"/>
      <w:lvlJc w:val="left"/>
      <w:pPr>
        <w:ind w:left="2924" w:hanging="425"/>
      </w:pPr>
      <w:rPr>
        <w:rFonts w:ascii="Courier New" w:hAnsi="Courier New" w:cs="Courier New" w:hint="default"/>
      </w:rPr>
    </w:lvl>
    <w:lvl w:ilvl="8">
      <w:start w:val="1"/>
      <w:numFmt w:val="bullet"/>
      <w:lvlText w:val=""/>
      <w:lvlJc w:val="left"/>
      <w:pPr>
        <w:ind w:left="3281" w:hanging="425"/>
      </w:pPr>
      <w:rPr>
        <w:rFonts w:ascii="Wingdings" w:hAnsi="Wingdings" w:hint="default"/>
      </w:rPr>
    </w:lvl>
  </w:abstractNum>
  <w:abstractNum w:abstractNumId="35" w15:restartNumberingAfterBreak="0">
    <w:nsid w:val="57D436A0"/>
    <w:multiLevelType w:val="multilevel"/>
    <w:tmpl w:val="DE9827B8"/>
    <w:numStyleLink w:val="StyleOutlinenumberedLatinHeadingsArialComplexHeadi"/>
  </w:abstractNum>
  <w:abstractNum w:abstractNumId="36" w15:restartNumberingAfterBreak="0">
    <w:nsid w:val="5E036B92"/>
    <w:multiLevelType w:val="multilevel"/>
    <w:tmpl w:val="31FA925A"/>
    <w:lvl w:ilvl="0">
      <w:start w:val="1"/>
      <w:numFmt w:val="bullet"/>
      <w:lvlText w:val=""/>
      <w:lvlJc w:val="left"/>
      <w:pPr>
        <w:ind w:left="425" w:hanging="425"/>
      </w:pPr>
      <w:rPr>
        <w:rFonts w:ascii="Symbol" w:hAnsi="Symbol" w:hint="default"/>
        <w:sz w:val="28"/>
      </w:rPr>
    </w:lvl>
    <w:lvl w:ilvl="1">
      <w:start w:val="1"/>
      <w:numFmt w:val="bullet"/>
      <w:lvlText w:val="̶"/>
      <w:lvlJc w:val="left"/>
      <w:pPr>
        <w:ind w:left="782" w:hanging="425"/>
      </w:pPr>
      <w:rPr>
        <w:rFonts w:ascii="Courier New" w:hAnsi="Courier New" w:hint="default"/>
      </w:rPr>
    </w:lvl>
    <w:lvl w:ilvl="2">
      <w:start w:val="1"/>
      <w:numFmt w:val="bullet"/>
      <w:lvlText w:val=""/>
      <w:lvlJc w:val="left"/>
      <w:pPr>
        <w:ind w:left="1139" w:hanging="425"/>
      </w:pPr>
      <w:rPr>
        <w:rFonts w:ascii="Wingdings" w:hAnsi="Wingdings" w:hint="default"/>
      </w:rPr>
    </w:lvl>
    <w:lvl w:ilvl="3">
      <w:start w:val="1"/>
      <w:numFmt w:val="bullet"/>
      <w:lvlText w:val=""/>
      <w:lvlJc w:val="left"/>
      <w:pPr>
        <w:ind w:left="1496" w:hanging="425"/>
      </w:pPr>
      <w:rPr>
        <w:rFonts w:ascii="Symbol" w:hAnsi="Symbol" w:hint="default"/>
      </w:rPr>
    </w:lvl>
    <w:lvl w:ilvl="4">
      <w:start w:val="1"/>
      <w:numFmt w:val="bullet"/>
      <w:lvlText w:val="o"/>
      <w:lvlJc w:val="left"/>
      <w:pPr>
        <w:ind w:left="1853" w:hanging="425"/>
      </w:pPr>
      <w:rPr>
        <w:rFonts w:ascii="Courier New" w:hAnsi="Courier New" w:cs="Courier New" w:hint="default"/>
      </w:rPr>
    </w:lvl>
    <w:lvl w:ilvl="5">
      <w:start w:val="1"/>
      <w:numFmt w:val="bullet"/>
      <w:lvlText w:val=""/>
      <w:lvlJc w:val="left"/>
      <w:pPr>
        <w:ind w:left="2210" w:hanging="425"/>
      </w:pPr>
      <w:rPr>
        <w:rFonts w:ascii="Wingdings" w:hAnsi="Wingdings" w:hint="default"/>
      </w:rPr>
    </w:lvl>
    <w:lvl w:ilvl="6">
      <w:start w:val="1"/>
      <w:numFmt w:val="bullet"/>
      <w:lvlText w:val=""/>
      <w:lvlJc w:val="left"/>
      <w:pPr>
        <w:ind w:left="2567" w:hanging="425"/>
      </w:pPr>
      <w:rPr>
        <w:rFonts w:ascii="Symbol" w:hAnsi="Symbol" w:hint="default"/>
      </w:rPr>
    </w:lvl>
    <w:lvl w:ilvl="7">
      <w:start w:val="1"/>
      <w:numFmt w:val="bullet"/>
      <w:lvlText w:val="o"/>
      <w:lvlJc w:val="left"/>
      <w:pPr>
        <w:ind w:left="2924" w:hanging="425"/>
      </w:pPr>
      <w:rPr>
        <w:rFonts w:ascii="Courier New" w:hAnsi="Courier New" w:cs="Courier New" w:hint="default"/>
      </w:rPr>
    </w:lvl>
    <w:lvl w:ilvl="8">
      <w:start w:val="1"/>
      <w:numFmt w:val="bullet"/>
      <w:lvlText w:val=""/>
      <w:lvlJc w:val="left"/>
      <w:pPr>
        <w:ind w:left="3281" w:hanging="425"/>
      </w:pPr>
      <w:rPr>
        <w:rFonts w:ascii="Wingdings" w:hAnsi="Wingdings" w:hint="default"/>
      </w:rPr>
    </w:lvl>
  </w:abstractNum>
  <w:abstractNum w:abstractNumId="37" w15:restartNumberingAfterBreak="0">
    <w:nsid w:val="605912B7"/>
    <w:multiLevelType w:val="hybridMultilevel"/>
    <w:tmpl w:val="3190B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EA7569"/>
    <w:multiLevelType w:val="multilevel"/>
    <w:tmpl w:val="DE9827B8"/>
    <w:styleLink w:val="StyleOutlinenumberedLatinHeadingsArialComplexHeadi1"/>
    <w:lvl w:ilvl="0">
      <w:start w:val="1"/>
      <w:numFmt w:val="decimal"/>
      <w:lvlText w:val="%1"/>
      <w:lvlJc w:val="left"/>
      <w:pPr>
        <w:ind w:left="540" w:hanging="540"/>
      </w:pPr>
      <w:rPr>
        <w:rFonts w:hint="default"/>
        <w:sz w:val="28"/>
      </w:rPr>
    </w:lvl>
    <w:lvl w:ilvl="1">
      <w:start w:val="1"/>
      <w:numFmt w:val="decimal"/>
      <w:lvlText w:val="%1.%2"/>
      <w:lvlJc w:val="left"/>
      <w:pPr>
        <w:ind w:left="720" w:hanging="720"/>
      </w:pPr>
      <w:rPr>
        <w:rFonts w:asciiTheme="majorHAnsi" w:hAnsiTheme="majorHAnsi" w:cstheme="majorBidi"/>
        <w:b/>
        <w:color w:val="443030" w:themeColor="text2"/>
        <w:sz w:val="28"/>
        <w:szCs w:val="32"/>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39" w15:restartNumberingAfterBreak="0">
    <w:nsid w:val="6F1C42E1"/>
    <w:multiLevelType w:val="hybridMultilevel"/>
    <w:tmpl w:val="54968D48"/>
    <w:lvl w:ilvl="0" w:tplc="90D832B8">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0" w15:restartNumberingAfterBreak="0">
    <w:nsid w:val="72586039"/>
    <w:multiLevelType w:val="multilevel"/>
    <w:tmpl w:val="2DCAF8B0"/>
    <w:styleLink w:val="StyleBulletedLatinCourierNewLeft19cmHanging063"/>
    <w:lvl w:ilvl="0">
      <w:start w:val="2"/>
      <w:numFmt w:val="bullet"/>
      <w:lvlText w:val="̶"/>
      <w:lvlJc w:val="left"/>
      <w:pPr>
        <w:ind w:left="539" w:hanging="539"/>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41" w15:restartNumberingAfterBreak="0">
    <w:nsid w:val="746A4627"/>
    <w:multiLevelType w:val="multilevel"/>
    <w:tmpl w:val="DE9827B8"/>
    <w:numStyleLink w:val="StyleOutlinenumberedLatinHeadingsArialComplexHeadi1"/>
  </w:abstractNum>
  <w:num w:numId="1" w16cid:durableId="2005664133">
    <w:abstractNumId w:val="9"/>
  </w:num>
  <w:num w:numId="2" w16cid:durableId="1590116884">
    <w:abstractNumId w:val="7"/>
  </w:num>
  <w:num w:numId="3" w16cid:durableId="80757499">
    <w:abstractNumId w:val="6"/>
  </w:num>
  <w:num w:numId="4" w16cid:durableId="2093551416">
    <w:abstractNumId w:val="5"/>
  </w:num>
  <w:num w:numId="5" w16cid:durableId="1439057815">
    <w:abstractNumId w:val="36"/>
  </w:num>
  <w:num w:numId="6" w16cid:durableId="1253706004">
    <w:abstractNumId w:val="34"/>
  </w:num>
  <w:num w:numId="7" w16cid:durableId="1747651061">
    <w:abstractNumId w:val="13"/>
  </w:num>
  <w:num w:numId="8" w16cid:durableId="121310838">
    <w:abstractNumId w:val="33"/>
  </w:num>
  <w:num w:numId="9" w16cid:durableId="631864359">
    <w:abstractNumId w:val="29"/>
  </w:num>
  <w:num w:numId="10" w16cid:durableId="1339040593">
    <w:abstractNumId w:val="40"/>
  </w:num>
  <w:num w:numId="11" w16cid:durableId="982613506">
    <w:abstractNumId w:val="39"/>
  </w:num>
  <w:num w:numId="12" w16cid:durableId="1028721223">
    <w:abstractNumId w:val="19"/>
  </w:num>
  <w:num w:numId="13" w16cid:durableId="154153559">
    <w:abstractNumId w:val="30"/>
  </w:num>
  <w:num w:numId="14" w16cid:durableId="850797951">
    <w:abstractNumId w:val="18"/>
  </w:num>
  <w:num w:numId="15" w16cid:durableId="216431406">
    <w:abstractNumId w:val="22"/>
  </w:num>
  <w:num w:numId="16" w16cid:durableId="1766220464">
    <w:abstractNumId w:val="4"/>
  </w:num>
  <w:num w:numId="17" w16cid:durableId="309791035">
    <w:abstractNumId w:val="8"/>
  </w:num>
  <w:num w:numId="18" w16cid:durableId="177042864">
    <w:abstractNumId w:val="3"/>
  </w:num>
  <w:num w:numId="19" w16cid:durableId="2086023198">
    <w:abstractNumId w:val="2"/>
  </w:num>
  <w:num w:numId="20" w16cid:durableId="805203283">
    <w:abstractNumId w:val="1"/>
  </w:num>
  <w:num w:numId="21" w16cid:durableId="341786553">
    <w:abstractNumId w:val="0"/>
  </w:num>
  <w:num w:numId="22" w16cid:durableId="454258729">
    <w:abstractNumId w:val="28"/>
  </w:num>
  <w:num w:numId="23" w16cid:durableId="427117018">
    <w:abstractNumId w:val="23"/>
  </w:num>
  <w:num w:numId="24" w16cid:durableId="1879079191">
    <w:abstractNumId w:val="21"/>
  </w:num>
  <w:num w:numId="25" w16cid:durableId="1963345987">
    <w:abstractNumId w:val="16"/>
  </w:num>
  <w:num w:numId="26" w16cid:durableId="1189568540">
    <w:abstractNumId w:val="11"/>
  </w:num>
  <w:num w:numId="27" w16cid:durableId="1654374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8001800">
    <w:abstractNumId w:val="31"/>
  </w:num>
  <w:num w:numId="29" w16cid:durableId="1705864152">
    <w:abstractNumId w:val="35"/>
  </w:num>
  <w:num w:numId="30" w16cid:durableId="2125147021">
    <w:abstractNumId w:val="38"/>
  </w:num>
  <w:num w:numId="31" w16cid:durableId="2135057298">
    <w:abstractNumId w:val="41"/>
  </w:num>
  <w:num w:numId="32" w16cid:durableId="1661344239">
    <w:abstractNumId w:val="14"/>
  </w:num>
  <w:num w:numId="33" w16cid:durableId="342634650">
    <w:abstractNumId w:val="27"/>
  </w:num>
  <w:num w:numId="34" w16cid:durableId="1968853350">
    <w:abstractNumId w:val="10"/>
  </w:num>
  <w:num w:numId="35" w16cid:durableId="1417753474">
    <w:abstractNumId w:val="24"/>
  </w:num>
  <w:num w:numId="36" w16cid:durableId="973752111">
    <w:abstractNumId w:val="20"/>
  </w:num>
  <w:num w:numId="37" w16cid:durableId="2078697196">
    <w:abstractNumId w:val="26"/>
  </w:num>
  <w:num w:numId="38" w16cid:durableId="1981154484">
    <w:abstractNumId w:val="15"/>
  </w:num>
  <w:num w:numId="39" w16cid:durableId="1950576942">
    <w:abstractNumId w:val="32"/>
  </w:num>
  <w:num w:numId="40" w16cid:durableId="339048044">
    <w:abstractNumId w:val="37"/>
  </w:num>
  <w:num w:numId="41" w16cid:durableId="113840129">
    <w:abstractNumId w:val="17"/>
  </w:num>
  <w:num w:numId="42" w16cid:durableId="1039820366">
    <w:abstractNumId w:val="25"/>
  </w:num>
  <w:num w:numId="43" w16cid:durableId="85184411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4F"/>
    <w:rsid w:val="00001EC7"/>
    <w:rsid w:val="00004409"/>
    <w:rsid w:val="000129C4"/>
    <w:rsid w:val="00014FC3"/>
    <w:rsid w:val="00015484"/>
    <w:rsid w:val="00022B38"/>
    <w:rsid w:val="00025613"/>
    <w:rsid w:val="0002676F"/>
    <w:rsid w:val="000310D5"/>
    <w:rsid w:val="00041F60"/>
    <w:rsid w:val="00042CE1"/>
    <w:rsid w:val="00044B77"/>
    <w:rsid w:val="000530C5"/>
    <w:rsid w:val="00056D81"/>
    <w:rsid w:val="00057FC5"/>
    <w:rsid w:val="00060243"/>
    <w:rsid w:val="00063824"/>
    <w:rsid w:val="00072BE4"/>
    <w:rsid w:val="00075ABB"/>
    <w:rsid w:val="000822AB"/>
    <w:rsid w:val="00083530"/>
    <w:rsid w:val="00086816"/>
    <w:rsid w:val="000913AE"/>
    <w:rsid w:val="00095255"/>
    <w:rsid w:val="00097C17"/>
    <w:rsid w:val="00097E41"/>
    <w:rsid w:val="000A0076"/>
    <w:rsid w:val="000A4006"/>
    <w:rsid w:val="000A4201"/>
    <w:rsid w:val="000A49B5"/>
    <w:rsid w:val="000A4CC3"/>
    <w:rsid w:val="000A58DB"/>
    <w:rsid w:val="000A5D1E"/>
    <w:rsid w:val="000B1802"/>
    <w:rsid w:val="000B272D"/>
    <w:rsid w:val="000C0566"/>
    <w:rsid w:val="000C207E"/>
    <w:rsid w:val="000D1B8F"/>
    <w:rsid w:val="000D320A"/>
    <w:rsid w:val="000D32CF"/>
    <w:rsid w:val="000D32FB"/>
    <w:rsid w:val="000E66FA"/>
    <w:rsid w:val="000E6F22"/>
    <w:rsid w:val="000F23EA"/>
    <w:rsid w:val="001021FE"/>
    <w:rsid w:val="0010220A"/>
    <w:rsid w:val="001023D4"/>
    <w:rsid w:val="00111071"/>
    <w:rsid w:val="00120D06"/>
    <w:rsid w:val="00123A50"/>
    <w:rsid w:val="00125194"/>
    <w:rsid w:val="001253D3"/>
    <w:rsid w:val="001259F9"/>
    <w:rsid w:val="0012743B"/>
    <w:rsid w:val="001316EA"/>
    <w:rsid w:val="00140296"/>
    <w:rsid w:val="001411A7"/>
    <w:rsid w:val="00145B30"/>
    <w:rsid w:val="001505F0"/>
    <w:rsid w:val="001530E7"/>
    <w:rsid w:val="001555CA"/>
    <w:rsid w:val="00155E46"/>
    <w:rsid w:val="0017348F"/>
    <w:rsid w:val="00173F52"/>
    <w:rsid w:val="001746B7"/>
    <w:rsid w:val="00187A23"/>
    <w:rsid w:val="00194A63"/>
    <w:rsid w:val="001B4690"/>
    <w:rsid w:val="001C0254"/>
    <w:rsid w:val="001C2F6C"/>
    <w:rsid w:val="001C7725"/>
    <w:rsid w:val="001D0E38"/>
    <w:rsid w:val="001E017A"/>
    <w:rsid w:val="001E3270"/>
    <w:rsid w:val="001E6028"/>
    <w:rsid w:val="001E71F1"/>
    <w:rsid w:val="001F3489"/>
    <w:rsid w:val="001F688B"/>
    <w:rsid w:val="001F71B8"/>
    <w:rsid w:val="002011EE"/>
    <w:rsid w:val="00201E04"/>
    <w:rsid w:val="00205A4B"/>
    <w:rsid w:val="00213015"/>
    <w:rsid w:val="00216FA7"/>
    <w:rsid w:val="00217C70"/>
    <w:rsid w:val="00221D25"/>
    <w:rsid w:val="00222098"/>
    <w:rsid w:val="00223CA6"/>
    <w:rsid w:val="00230678"/>
    <w:rsid w:val="00230F01"/>
    <w:rsid w:val="00237647"/>
    <w:rsid w:val="00240672"/>
    <w:rsid w:val="002429CB"/>
    <w:rsid w:val="002450C3"/>
    <w:rsid w:val="00245360"/>
    <w:rsid w:val="00245A71"/>
    <w:rsid w:val="002475B9"/>
    <w:rsid w:val="00254309"/>
    <w:rsid w:val="002552F9"/>
    <w:rsid w:val="002627A5"/>
    <w:rsid w:val="00263C74"/>
    <w:rsid w:val="00270B19"/>
    <w:rsid w:val="00275067"/>
    <w:rsid w:val="00276C39"/>
    <w:rsid w:val="00277333"/>
    <w:rsid w:val="00283666"/>
    <w:rsid w:val="00286CFE"/>
    <w:rsid w:val="002877E2"/>
    <w:rsid w:val="0029734A"/>
    <w:rsid w:val="00297813"/>
    <w:rsid w:val="002A041D"/>
    <w:rsid w:val="002A1AC0"/>
    <w:rsid w:val="002A589D"/>
    <w:rsid w:val="002A65B9"/>
    <w:rsid w:val="002A6D86"/>
    <w:rsid w:val="002A7B89"/>
    <w:rsid w:val="002B0989"/>
    <w:rsid w:val="002C038B"/>
    <w:rsid w:val="002C03B9"/>
    <w:rsid w:val="002C0A2F"/>
    <w:rsid w:val="002C11E4"/>
    <w:rsid w:val="002C1455"/>
    <w:rsid w:val="002C271E"/>
    <w:rsid w:val="002D154F"/>
    <w:rsid w:val="002D221B"/>
    <w:rsid w:val="002D5B40"/>
    <w:rsid w:val="002D7B90"/>
    <w:rsid w:val="002E08E4"/>
    <w:rsid w:val="002F4282"/>
    <w:rsid w:val="00303660"/>
    <w:rsid w:val="00311B8C"/>
    <w:rsid w:val="00315E91"/>
    <w:rsid w:val="00316595"/>
    <w:rsid w:val="003174FA"/>
    <w:rsid w:val="0032037A"/>
    <w:rsid w:val="00325310"/>
    <w:rsid w:val="00330757"/>
    <w:rsid w:val="003338E8"/>
    <w:rsid w:val="00341836"/>
    <w:rsid w:val="00341DD6"/>
    <w:rsid w:val="00347E8A"/>
    <w:rsid w:val="003535A7"/>
    <w:rsid w:val="003553A0"/>
    <w:rsid w:val="00360FA4"/>
    <w:rsid w:val="003616C5"/>
    <w:rsid w:val="00361BA6"/>
    <w:rsid w:val="00363980"/>
    <w:rsid w:val="00365E5D"/>
    <w:rsid w:val="00366480"/>
    <w:rsid w:val="0038266E"/>
    <w:rsid w:val="00384E88"/>
    <w:rsid w:val="00384EFE"/>
    <w:rsid w:val="00390682"/>
    <w:rsid w:val="003920D4"/>
    <w:rsid w:val="00392943"/>
    <w:rsid w:val="003A0F34"/>
    <w:rsid w:val="003A3644"/>
    <w:rsid w:val="003A584F"/>
    <w:rsid w:val="003A7D00"/>
    <w:rsid w:val="003B5712"/>
    <w:rsid w:val="003B7D03"/>
    <w:rsid w:val="003C7799"/>
    <w:rsid w:val="003D5EC0"/>
    <w:rsid w:val="003E0710"/>
    <w:rsid w:val="003E3346"/>
    <w:rsid w:val="003F7BE7"/>
    <w:rsid w:val="00401D2A"/>
    <w:rsid w:val="0040410D"/>
    <w:rsid w:val="00407C5D"/>
    <w:rsid w:val="0041136B"/>
    <w:rsid w:val="00413364"/>
    <w:rsid w:val="004149B7"/>
    <w:rsid w:val="00420D6C"/>
    <w:rsid w:val="00420E5D"/>
    <w:rsid w:val="00420EAB"/>
    <w:rsid w:val="0042713F"/>
    <w:rsid w:val="004303BC"/>
    <w:rsid w:val="004326EA"/>
    <w:rsid w:val="00440F3F"/>
    <w:rsid w:val="00444CDB"/>
    <w:rsid w:val="00452FCD"/>
    <w:rsid w:val="00457EE1"/>
    <w:rsid w:val="004602EE"/>
    <w:rsid w:val="004609D3"/>
    <w:rsid w:val="00461040"/>
    <w:rsid w:val="00465A93"/>
    <w:rsid w:val="00465B9E"/>
    <w:rsid w:val="00465E0B"/>
    <w:rsid w:val="004704A3"/>
    <w:rsid w:val="00470881"/>
    <w:rsid w:val="0047425A"/>
    <w:rsid w:val="00474664"/>
    <w:rsid w:val="00477164"/>
    <w:rsid w:val="00477539"/>
    <w:rsid w:val="004820C3"/>
    <w:rsid w:val="00494C6F"/>
    <w:rsid w:val="004A0C14"/>
    <w:rsid w:val="004A47A5"/>
    <w:rsid w:val="004A5BF6"/>
    <w:rsid w:val="004A6194"/>
    <w:rsid w:val="004A7094"/>
    <w:rsid w:val="004B1BC0"/>
    <w:rsid w:val="004B3724"/>
    <w:rsid w:val="004B5F48"/>
    <w:rsid w:val="004C4C5B"/>
    <w:rsid w:val="004C5C6A"/>
    <w:rsid w:val="004D3925"/>
    <w:rsid w:val="004D3FC1"/>
    <w:rsid w:val="004E026D"/>
    <w:rsid w:val="004E14CE"/>
    <w:rsid w:val="004E2C9C"/>
    <w:rsid w:val="004F0D64"/>
    <w:rsid w:val="004F286D"/>
    <w:rsid w:val="004F2B23"/>
    <w:rsid w:val="004F2BF1"/>
    <w:rsid w:val="004F3CF8"/>
    <w:rsid w:val="004F5444"/>
    <w:rsid w:val="004F57E4"/>
    <w:rsid w:val="0050421B"/>
    <w:rsid w:val="0050576C"/>
    <w:rsid w:val="005077C9"/>
    <w:rsid w:val="00513C37"/>
    <w:rsid w:val="00514A49"/>
    <w:rsid w:val="00516F69"/>
    <w:rsid w:val="005204F5"/>
    <w:rsid w:val="00524D78"/>
    <w:rsid w:val="00525E6A"/>
    <w:rsid w:val="00526047"/>
    <w:rsid w:val="00527586"/>
    <w:rsid w:val="005323BF"/>
    <w:rsid w:val="00532C97"/>
    <w:rsid w:val="005331A8"/>
    <w:rsid w:val="00533F29"/>
    <w:rsid w:val="00534454"/>
    <w:rsid w:val="005379E2"/>
    <w:rsid w:val="00542B5C"/>
    <w:rsid w:val="00556AED"/>
    <w:rsid w:val="005572BC"/>
    <w:rsid w:val="00557542"/>
    <w:rsid w:val="005602FB"/>
    <w:rsid w:val="00562F23"/>
    <w:rsid w:val="00563B82"/>
    <w:rsid w:val="0056417A"/>
    <w:rsid w:val="005653CB"/>
    <w:rsid w:val="00567DFC"/>
    <w:rsid w:val="00574AFA"/>
    <w:rsid w:val="005779B4"/>
    <w:rsid w:val="0058159A"/>
    <w:rsid w:val="005817C5"/>
    <w:rsid w:val="00582022"/>
    <w:rsid w:val="00582E53"/>
    <w:rsid w:val="00587885"/>
    <w:rsid w:val="00587947"/>
    <w:rsid w:val="0059411C"/>
    <w:rsid w:val="00595DC4"/>
    <w:rsid w:val="005A0F58"/>
    <w:rsid w:val="005A4164"/>
    <w:rsid w:val="005B2250"/>
    <w:rsid w:val="005B2730"/>
    <w:rsid w:val="005B5C1E"/>
    <w:rsid w:val="005D039A"/>
    <w:rsid w:val="005D43F4"/>
    <w:rsid w:val="005D4BD7"/>
    <w:rsid w:val="005D59A7"/>
    <w:rsid w:val="005E344B"/>
    <w:rsid w:val="005E4512"/>
    <w:rsid w:val="005F1448"/>
    <w:rsid w:val="005F1E82"/>
    <w:rsid w:val="005F2E97"/>
    <w:rsid w:val="005F32A7"/>
    <w:rsid w:val="005F3533"/>
    <w:rsid w:val="00602C15"/>
    <w:rsid w:val="00605567"/>
    <w:rsid w:val="00606547"/>
    <w:rsid w:val="00611FD8"/>
    <w:rsid w:val="00613DDE"/>
    <w:rsid w:val="0061400E"/>
    <w:rsid w:val="00622D39"/>
    <w:rsid w:val="00623B7F"/>
    <w:rsid w:val="00624702"/>
    <w:rsid w:val="00630F42"/>
    <w:rsid w:val="006414DD"/>
    <w:rsid w:val="00642DED"/>
    <w:rsid w:val="006430F1"/>
    <w:rsid w:val="006436C9"/>
    <w:rsid w:val="00644687"/>
    <w:rsid w:val="006451FF"/>
    <w:rsid w:val="00653530"/>
    <w:rsid w:val="00654424"/>
    <w:rsid w:val="00665644"/>
    <w:rsid w:val="006775D4"/>
    <w:rsid w:val="00685B8F"/>
    <w:rsid w:val="0069230C"/>
    <w:rsid w:val="006978A0"/>
    <w:rsid w:val="006A1408"/>
    <w:rsid w:val="006A3699"/>
    <w:rsid w:val="006B1D89"/>
    <w:rsid w:val="006B5664"/>
    <w:rsid w:val="006B7D0A"/>
    <w:rsid w:val="006C33F0"/>
    <w:rsid w:val="006C5A43"/>
    <w:rsid w:val="006C66B5"/>
    <w:rsid w:val="006D2B04"/>
    <w:rsid w:val="006D611F"/>
    <w:rsid w:val="006E1E25"/>
    <w:rsid w:val="006E41F3"/>
    <w:rsid w:val="006F7037"/>
    <w:rsid w:val="00702328"/>
    <w:rsid w:val="00705AC7"/>
    <w:rsid w:val="00711475"/>
    <w:rsid w:val="00711BF8"/>
    <w:rsid w:val="0071584B"/>
    <w:rsid w:val="00724EC0"/>
    <w:rsid w:val="007256FA"/>
    <w:rsid w:val="00725719"/>
    <w:rsid w:val="00734196"/>
    <w:rsid w:val="007406AA"/>
    <w:rsid w:val="00741B1E"/>
    <w:rsid w:val="0074244F"/>
    <w:rsid w:val="00742F24"/>
    <w:rsid w:val="00766CD1"/>
    <w:rsid w:val="00772C5D"/>
    <w:rsid w:val="00776236"/>
    <w:rsid w:val="007822D0"/>
    <w:rsid w:val="007936E3"/>
    <w:rsid w:val="00795B43"/>
    <w:rsid w:val="007A00B2"/>
    <w:rsid w:val="007A0465"/>
    <w:rsid w:val="007A0CF9"/>
    <w:rsid w:val="007A145C"/>
    <w:rsid w:val="007A3B56"/>
    <w:rsid w:val="007A5B63"/>
    <w:rsid w:val="007B04A0"/>
    <w:rsid w:val="007B1FCB"/>
    <w:rsid w:val="007B22F7"/>
    <w:rsid w:val="007B3195"/>
    <w:rsid w:val="007B33CC"/>
    <w:rsid w:val="007B43DC"/>
    <w:rsid w:val="007B4711"/>
    <w:rsid w:val="007B485A"/>
    <w:rsid w:val="007B7561"/>
    <w:rsid w:val="007C1DEA"/>
    <w:rsid w:val="007C2194"/>
    <w:rsid w:val="007C617D"/>
    <w:rsid w:val="007C6D2F"/>
    <w:rsid w:val="007D50DD"/>
    <w:rsid w:val="007E120D"/>
    <w:rsid w:val="007E44E5"/>
    <w:rsid w:val="007E44E8"/>
    <w:rsid w:val="007E464C"/>
    <w:rsid w:val="007E5346"/>
    <w:rsid w:val="00800F06"/>
    <w:rsid w:val="0080214D"/>
    <w:rsid w:val="008026C4"/>
    <w:rsid w:val="00803B0A"/>
    <w:rsid w:val="008113C8"/>
    <w:rsid w:val="008139C1"/>
    <w:rsid w:val="00820629"/>
    <w:rsid w:val="00826DCF"/>
    <w:rsid w:val="00831202"/>
    <w:rsid w:val="008317E5"/>
    <w:rsid w:val="0083182E"/>
    <w:rsid w:val="00831EF0"/>
    <w:rsid w:val="0083473E"/>
    <w:rsid w:val="0083574A"/>
    <w:rsid w:val="008376CD"/>
    <w:rsid w:val="00841C02"/>
    <w:rsid w:val="008449CD"/>
    <w:rsid w:val="008462DE"/>
    <w:rsid w:val="0085369B"/>
    <w:rsid w:val="0086050A"/>
    <w:rsid w:val="0086276D"/>
    <w:rsid w:val="00863D5E"/>
    <w:rsid w:val="008677AF"/>
    <w:rsid w:val="00870E83"/>
    <w:rsid w:val="00874AAD"/>
    <w:rsid w:val="00874D44"/>
    <w:rsid w:val="00877DA5"/>
    <w:rsid w:val="0088092E"/>
    <w:rsid w:val="00880F69"/>
    <w:rsid w:val="008820F6"/>
    <w:rsid w:val="008826E6"/>
    <w:rsid w:val="008842C1"/>
    <w:rsid w:val="00893D1A"/>
    <w:rsid w:val="00893F9B"/>
    <w:rsid w:val="00894B5D"/>
    <w:rsid w:val="00896AA3"/>
    <w:rsid w:val="008A02EA"/>
    <w:rsid w:val="008A08BC"/>
    <w:rsid w:val="008A4181"/>
    <w:rsid w:val="008B14CF"/>
    <w:rsid w:val="008B1A83"/>
    <w:rsid w:val="008D03BA"/>
    <w:rsid w:val="008D33EF"/>
    <w:rsid w:val="008D4A5F"/>
    <w:rsid w:val="008D61B6"/>
    <w:rsid w:val="008E5E41"/>
    <w:rsid w:val="008E6A27"/>
    <w:rsid w:val="00906752"/>
    <w:rsid w:val="00912934"/>
    <w:rsid w:val="00915C63"/>
    <w:rsid w:val="00917029"/>
    <w:rsid w:val="00917D9B"/>
    <w:rsid w:val="00921CB3"/>
    <w:rsid w:val="00924C82"/>
    <w:rsid w:val="0092660D"/>
    <w:rsid w:val="00926CB1"/>
    <w:rsid w:val="00935915"/>
    <w:rsid w:val="00935E9D"/>
    <w:rsid w:val="00950264"/>
    <w:rsid w:val="00950BE2"/>
    <w:rsid w:val="00961657"/>
    <w:rsid w:val="0096568E"/>
    <w:rsid w:val="009674B4"/>
    <w:rsid w:val="009711DD"/>
    <w:rsid w:val="00972D5B"/>
    <w:rsid w:val="00976A36"/>
    <w:rsid w:val="009815AA"/>
    <w:rsid w:val="00984F0C"/>
    <w:rsid w:val="00985A4E"/>
    <w:rsid w:val="00995C2B"/>
    <w:rsid w:val="009A1AC8"/>
    <w:rsid w:val="009A203F"/>
    <w:rsid w:val="009B02D1"/>
    <w:rsid w:val="009B06C9"/>
    <w:rsid w:val="009B1314"/>
    <w:rsid w:val="009B1AA5"/>
    <w:rsid w:val="009B3A9F"/>
    <w:rsid w:val="009C137D"/>
    <w:rsid w:val="009C1718"/>
    <w:rsid w:val="009C2218"/>
    <w:rsid w:val="009C37B9"/>
    <w:rsid w:val="009C71D5"/>
    <w:rsid w:val="009D0D69"/>
    <w:rsid w:val="009D6553"/>
    <w:rsid w:val="009D7F58"/>
    <w:rsid w:val="009E0C25"/>
    <w:rsid w:val="009E1A6C"/>
    <w:rsid w:val="009E6766"/>
    <w:rsid w:val="009F4393"/>
    <w:rsid w:val="009F68AD"/>
    <w:rsid w:val="00A015DE"/>
    <w:rsid w:val="00A02EA3"/>
    <w:rsid w:val="00A03D5D"/>
    <w:rsid w:val="00A055A3"/>
    <w:rsid w:val="00A05A2D"/>
    <w:rsid w:val="00A1016E"/>
    <w:rsid w:val="00A17C74"/>
    <w:rsid w:val="00A23764"/>
    <w:rsid w:val="00A26DF5"/>
    <w:rsid w:val="00A27840"/>
    <w:rsid w:val="00A329F4"/>
    <w:rsid w:val="00A407D8"/>
    <w:rsid w:val="00A4421F"/>
    <w:rsid w:val="00A444F9"/>
    <w:rsid w:val="00A457FE"/>
    <w:rsid w:val="00A470ED"/>
    <w:rsid w:val="00A5273A"/>
    <w:rsid w:val="00A55000"/>
    <w:rsid w:val="00A55A2F"/>
    <w:rsid w:val="00A6091E"/>
    <w:rsid w:val="00A67B13"/>
    <w:rsid w:val="00A730DB"/>
    <w:rsid w:val="00A73E9F"/>
    <w:rsid w:val="00A81532"/>
    <w:rsid w:val="00A82FF5"/>
    <w:rsid w:val="00A8320D"/>
    <w:rsid w:val="00A91B02"/>
    <w:rsid w:val="00A91E0F"/>
    <w:rsid w:val="00A93370"/>
    <w:rsid w:val="00AA016D"/>
    <w:rsid w:val="00AA394F"/>
    <w:rsid w:val="00AB085C"/>
    <w:rsid w:val="00AB488C"/>
    <w:rsid w:val="00AB7721"/>
    <w:rsid w:val="00AC0C14"/>
    <w:rsid w:val="00AC0E22"/>
    <w:rsid w:val="00AC3A2F"/>
    <w:rsid w:val="00AC749F"/>
    <w:rsid w:val="00AD1533"/>
    <w:rsid w:val="00AD2871"/>
    <w:rsid w:val="00AD35C9"/>
    <w:rsid w:val="00AD5C68"/>
    <w:rsid w:val="00AE00EC"/>
    <w:rsid w:val="00AE307F"/>
    <w:rsid w:val="00AE7D1B"/>
    <w:rsid w:val="00AF2F11"/>
    <w:rsid w:val="00AF4F22"/>
    <w:rsid w:val="00B02B52"/>
    <w:rsid w:val="00B03B19"/>
    <w:rsid w:val="00B06A9B"/>
    <w:rsid w:val="00B14291"/>
    <w:rsid w:val="00B14602"/>
    <w:rsid w:val="00B14A1F"/>
    <w:rsid w:val="00B15AE8"/>
    <w:rsid w:val="00B16F8A"/>
    <w:rsid w:val="00B25013"/>
    <w:rsid w:val="00B275C8"/>
    <w:rsid w:val="00B277C1"/>
    <w:rsid w:val="00B27819"/>
    <w:rsid w:val="00B315CD"/>
    <w:rsid w:val="00B34191"/>
    <w:rsid w:val="00B36488"/>
    <w:rsid w:val="00B37F8D"/>
    <w:rsid w:val="00B437EB"/>
    <w:rsid w:val="00B47EC7"/>
    <w:rsid w:val="00B546E9"/>
    <w:rsid w:val="00B54ABC"/>
    <w:rsid w:val="00B72421"/>
    <w:rsid w:val="00B740F1"/>
    <w:rsid w:val="00B751E2"/>
    <w:rsid w:val="00B77265"/>
    <w:rsid w:val="00B81B34"/>
    <w:rsid w:val="00B84D3D"/>
    <w:rsid w:val="00B91A3D"/>
    <w:rsid w:val="00B974E8"/>
    <w:rsid w:val="00BA14D7"/>
    <w:rsid w:val="00BA4B02"/>
    <w:rsid w:val="00BC24C0"/>
    <w:rsid w:val="00BC7BCF"/>
    <w:rsid w:val="00BD5C30"/>
    <w:rsid w:val="00BD779F"/>
    <w:rsid w:val="00BE1E67"/>
    <w:rsid w:val="00BF02FD"/>
    <w:rsid w:val="00C01F14"/>
    <w:rsid w:val="00C04155"/>
    <w:rsid w:val="00C06697"/>
    <w:rsid w:val="00C105E4"/>
    <w:rsid w:val="00C2443C"/>
    <w:rsid w:val="00C2460D"/>
    <w:rsid w:val="00C31277"/>
    <w:rsid w:val="00C319B6"/>
    <w:rsid w:val="00C31AF2"/>
    <w:rsid w:val="00C3520D"/>
    <w:rsid w:val="00C405CB"/>
    <w:rsid w:val="00C42854"/>
    <w:rsid w:val="00C45E8B"/>
    <w:rsid w:val="00C4621C"/>
    <w:rsid w:val="00C50BF9"/>
    <w:rsid w:val="00C51831"/>
    <w:rsid w:val="00C57A76"/>
    <w:rsid w:val="00C608EC"/>
    <w:rsid w:val="00C60C2D"/>
    <w:rsid w:val="00C65647"/>
    <w:rsid w:val="00C66D45"/>
    <w:rsid w:val="00C71B9E"/>
    <w:rsid w:val="00C72AD9"/>
    <w:rsid w:val="00C735EA"/>
    <w:rsid w:val="00C74255"/>
    <w:rsid w:val="00C744BD"/>
    <w:rsid w:val="00C76302"/>
    <w:rsid w:val="00C76EBA"/>
    <w:rsid w:val="00C80F3C"/>
    <w:rsid w:val="00C85C4A"/>
    <w:rsid w:val="00C975F7"/>
    <w:rsid w:val="00CA5DAD"/>
    <w:rsid w:val="00CA7660"/>
    <w:rsid w:val="00CB1695"/>
    <w:rsid w:val="00CB2564"/>
    <w:rsid w:val="00CB4B82"/>
    <w:rsid w:val="00CC0205"/>
    <w:rsid w:val="00CC63B2"/>
    <w:rsid w:val="00CC7505"/>
    <w:rsid w:val="00CD21DD"/>
    <w:rsid w:val="00CD2A8E"/>
    <w:rsid w:val="00CD2D4F"/>
    <w:rsid w:val="00CD6177"/>
    <w:rsid w:val="00CD6476"/>
    <w:rsid w:val="00CD7BA9"/>
    <w:rsid w:val="00CE47FC"/>
    <w:rsid w:val="00CE60E8"/>
    <w:rsid w:val="00CF0CC1"/>
    <w:rsid w:val="00CF41B7"/>
    <w:rsid w:val="00CF43D8"/>
    <w:rsid w:val="00CF49AC"/>
    <w:rsid w:val="00CF51CE"/>
    <w:rsid w:val="00CF75AD"/>
    <w:rsid w:val="00CF7B08"/>
    <w:rsid w:val="00D01D9A"/>
    <w:rsid w:val="00D1027A"/>
    <w:rsid w:val="00D10663"/>
    <w:rsid w:val="00D12DCC"/>
    <w:rsid w:val="00D14EAD"/>
    <w:rsid w:val="00D16E4D"/>
    <w:rsid w:val="00D17ECD"/>
    <w:rsid w:val="00D20338"/>
    <w:rsid w:val="00D23E57"/>
    <w:rsid w:val="00D25D5E"/>
    <w:rsid w:val="00D26766"/>
    <w:rsid w:val="00D30929"/>
    <w:rsid w:val="00D32D91"/>
    <w:rsid w:val="00D33C3E"/>
    <w:rsid w:val="00D35F18"/>
    <w:rsid w:val="00D46EE9"/>
    <w:rsid w:val="00D60914"/>
    <w:rsid w:val="00D62289"/>
    <w:rsid w:val="00D74476"/>
    <w:rsid w:val="00D90A9D"/>
    <w:rsid w:val="00D92FE0"/>
    <w:rsid w:val="00D93B3E"/>
    <w:rsid w:val="00D94381"/>
    <w:rsid w:val="00D9573B"/>
    <w:rsid w:val="00D96F66"/>
    <w:rsid w:val="00DA41BB"/>
    <w:rsid w:val="00DB4546"/>
    <w:rsid w:val="00DB752B"/>
    <w:rsid w:val="00DC151A"/>
    <w:rsid w:val="00DD00FA"/>
    <w:rsid w:val="00DD0978"/>
    <w:rsid w:val="00DE364D"/>
    <w:rsid w:val="00DE6EBF"/>
    <w:rsid w:val="00DF3993"/>
    <w:rsid w:val="00DF7ED8"/>
    <w:rsid w:val="00E00C03"/>
    <w:rsid w:val="00E0182D"/>
    <w:rsid w:val="00E022B8"/>
    <w:rsid w:val="00E023E3"/>
    <w:rsid w:val="00E03C8D"/>
    <w:rsid w:val="00E07F2A"/>
    <w:rsid w:val="00E13F1B"/>
    <w:rsid w:val="00E13F3B"/>
    <w:rsid w:val="00E13FC6"/>
    <w:rsid w:val="00E15F4E"/>
    <w:rsid w:val="00E2053D"/>
    <w:rsid w:val="00E2433D"/>
    <w:rsid w:val="00E27133"/>
    <w:rsid w:val="00E27704"/>
    <w:rsid w:val="00E3122A"/>
    <w:rsid w:val="00E317A1"/>
    <w:rsid w:val="00E37EF6"/>
    <w:rsid w:val="00E40113"/>
    <w:rsid w:val="00E41136"/>
    <w:rsid w:val="00E42B10"/>
    <w:rsid w:val="00E44C29"/>
    <w:rsid w:val="00E45625"/>
    <w:rsid w:val="00E45E94"/>
    <w:rsid w:val="00E47122"/>
    <w:rsid w:val="00E5391F"/>
    <w:rsid w:val="00E56433"/>
    <w:rsid w:val="00E569EA"/>
    <w:rsid w:val="00E61D84"/>
    <w:rsid w:val="00E66087"/>
    <w:rsid w:val="00E672BD"/>
    <w:rsid w:val="00E70259"/>
    <w:rsid w:val="00E70A0A"/>
    <w:rsid w:val="00E72819"/>
    <w:rsid w:val="00E77777"/>
    <w:rsid w:val="00E77B09"/>
    <w:rsid w:val="00E81C1D"/>
    <w:rsid w:val="00E8298C"/>
    <w:rsid w:val="00E93AC5"/>
    <w:rsid w:val="00E976F4"/>
    <w:rsid w:val="00EA4698"/>
    <w:rsid w:val="00EA645A"/>
    <w:rsid w:val="00EB0097"/>
    <w:rsid w:val="00EB1F61"/>
    <w:rsid w:val="00EB5D82"/>
    <w:rsid w:val="00EC5970"/>
    <w:rsid w:val="00ED42D8"/>
    <w:rsid w:val="00ED4824"/>
    <w:rsid w:val="00EE18C4"/>
    <w:rsid w:val="00EE31FF"/>
    <w:rsid w:val="00EF1FA9"/>
    <w:rsid w:val="00EF4080"/>
    <w:rsid w:val="00EF75A6"/>
    <w:rsid w:val="00F01F0F"/>
    <w:rsid w:val="00F127CB"/>
    <w:rsid w:val="00F127DD"/>
    <w:rsid w:val="00F15E3B"/>
    <w:rsid w:val="00F16534"/>
    <w:rsid w:val="00F171F1"/>
    <w:rsid w:val="00F23B7C"/>
    <w:rsid w:val="00F43884"/>
    <w:rsid w:val="00F47B4A"/>
    <w:rsid w:val="00F55A04"/>
    <w:rsid w:val="00F5756D"/>
    <w:rsid w:val="00F661B4"/>
    <w:rsid w:val="00F71090"/>
    <w:rsid w:val="00F710B0"/>
    <w:rsid w:val="00F72D83"/>
    <w:rsid w:val="00F72DA0"/>
    <w:rsid w:val="00F7524D"/>
    <w:rsid w:val="00F80066"/>
    <w:rsid w:val="00F81BF2"/>
    <w:rsid w:val="00F83993"/>
    <w:rsid w:val="00F915DF"/>
    <w:rsid w:val="00F931A5"/>
    <w:rsid w:val="00FA1675"/>
    <w:rsid w:val="00FB1A31"/>
    <w:rsid w:val="00FB1F47"/>
    <w:rsid w:val="00FB6A38"/>
    <w:rsid w:val="00FB71BD"/>
    <w:rsid w:val="00FB7D65"/>
    <w:rsid w:val="00FC0D68"/>
    <w:rsid w:val="00FC6C61"/>
    <w:rsid w:val="00FC7FA0"/>
    <w:rsid w:val="00FD06D1"/>
    <w:rsid w:val="00FD711D"/>
    <w:rsid w:val="00FD7503"/>
    <w:rsid w:val="00FE1DC8"/>
    <w:rsid w:val="00FF1011"/>
    <w:rsid w:val="00FF1B90"/>
    <w:rsid w:val="00FF2479"/>
    <w:rsid w:val="00FF27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B55B2"/>
  <w15:chartTrackingRefBased/>
  <w15:docId w15:val="{343E637E-4202-407C-918E-A1216DE9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copy"/>
    <w:qFormat/>
    <w:rsid w:val="009674B4"/>
    <w:pPr>
      <w:keepLines/>
      <w:tabs>
        <w:tab w:val="left" w:pos="1843"/>
      </w:tabs>
      <w:spacing w:after="0" w:line="240" w:lineRule="auto"/>
    </w:pPr>
    <w:rPr>
      <w:rFonts w:ascii="Montserrat" w:hAnsi="Montserrat"/>
      <w:color w:val="443030" w:themeColor="text1"/>
    </w:rPr>
  </w:style>
  <w:style w:type="paragraph" w:styleId="Heading1">
    <w:name w:val="heading 1"/>
    <w:next w:val="Normal"/>
    <w:link w:val="Heading1Char"/>
    <w:uiPriority w:val="1"/>
    <w:qFormat/>
    <w:rsid w:val="00C975F7"/>
    <w:pPr>
      <w:spacing w:after="360" w:line="240" w:lineRule="auto"/>
      <w:outlineLvl w:val="0"/>
    </w:pPr>
    <w:rPr>
      <w:rFonts w:ascii="Kollektif" w:hAnsi="Kollektif"/>
      <w:b/>
      <w:color w:val="443030" w:themeColor="text2"/>
      <w:sz w:val="76"/>
      <w:szCs w:val="56"/>
    </w:rPr>
  </w:style>
  <w:style w:type="paragraph" w:styleId="Heading2">
    <w:name w:val="heading 2"/>
    <w:next w:val="Normal"/>
    <w:link w:val="Heading2Char"/>
    <w:uiPriority w:val="1"/>
    <w:unhideWhenUsed/>
    <w:qFormat/>
    <w:rsid w:val="00665644"/>
    <w:pPr>
      <w:pBdr>
        <w:top w:val="single" w:sz="18" w:space="9" w:color="443030" w:themeColor="text2"/>
      </w:pBdr>
      <w:spacing w:before="720" w:after="400"/>
      <w:outlineLvl w:val="1"/>
    </w:pPr>
    <w:rPr>
      <w:rFonts w:ascii="Kollektif" w:hAnsi="Kollektif"/>
      <w:b/>
      <w:bCs/>
      <w:color w:val="443030" w:themeColor="text2"/>
      <w:sz w:val="30"/>
      <w:szCs w:val="30"/>
    </w:rPr>
  </w:style>
  <w:style w:type="paragraph" w:styleId="Heading3">
    <w:name w:val="heading 3"/>
    <w:basedOn w:val="Heading2"/>
    <w:next w:val="Normal"/>
    <w:link w:val="Heading3Char"/>
    <w:uiPriority w:val="1"/>
    <w:unhideWhenUsed/>
    <w:qFormat/>
    <w:rsid w:val="003553A0"/>
    <w:pPr>
      <w:pBdr>
        <w:top w:val="none" w:sz="0" w:space="0" w:color="auto"/>
      </w:pBdr>
      <w:spacing w:before="240" w:after="0" w:line="240" w:lineRule="auto"/>
      <w:outlineLvl w:val="2"/>
    </w:pPr>
    <w:rPr>
      <w:sz w:val="26"/>
      <w:szCs w:val="26"/>
    </w:rPr>
  </w:style>
  <w:style w:type="paragraph" w:styleId="Heading4">
    <w:name w:val="heading 4"/>
    <w:aliases w:val="Box Heading (on dark)"/>
    <w:basedOn w:val="Boxheadingonlight"/>
    <w:next w:val="Normal"/>
    <w:link w:val="Heading4Char"/>
    <w:uiPriority w:val="1"/>
    <w:unhideWhenUsed/>
    <w:qFormat/>
    <w:rsid w:val="00B546E9"/>
    <w:pPr>
      <w:pBdr>
        <w:top w:val="single" w:sz="48" w:space="8" w:color="443030" w:themeColor="text2"/>
        <w:left w:val="single" w:sz="48" w:space="8" w:color="443030" w:themeColor="text2"/>
        <w:bottom w:val="single" w:sz="48" w:space="8" w:color="443030" w:themeColor="text2"/>
        <w:right w:val="single" w:sz="48" w:space="8" w:color="443030" w:themeColor="text2"/>
      </w:pBdr>
      <w:shd w:val="clear" w:color="auto" w:fill="443030" w:themeFill="text2"/>
      <w:outlineLvl w:val="3"/>
    </w:pPr>
    <w:rPr>
      <w:color w:val="F5F7F2" w:themeColor="background2"/>
    </w:rPr>
  </w:style>
  <w:style w:type="paragraph" w:styleId="Heading5">
    <w:name w:val="heading 5"/>
    <w:basedOn w:val="Normal"/>
    <w:next w:val="Normal"/>
    <w:link w:val="Heading5Char1"/>
    <w:uiPriority w:val="9"/>
    <w:unhideWhenUsed/>
    <w:rsid w:val="004E2C9C"/>
    <w:pPr>
      <w:keepNext/>
      <w:spacing w:before="160"/>
      <w:outlineLvl w:val="4"/>
    </w:pPr>
    <w:rPr>
      <w:rFonts w:asciiTheme="majorHAnsi" w:eastAsiaTheme="majorEastAsia" w:hAnsiTheme="majorHAnsi" w:cstheme="majorBidi"/>
      <w:b/>
    </w:rPr>
  </w:style>
  <w:style w:type="paragraph" w:styleId="Heading6">
    <w:name w:val="heading 6"/>
    <w:basedOn w:val="Normal"/>
    <w:next w:val="Normal"/>
    <w:link w:val="Heading6Char1"/>
    <w:uiPriority w:val="9"/>
    <w:semiHidden/>
    <w:unhideWhenUsed/>
    <w:rsid w:val="004E2C9C"/>
    <w:pPr>
      <w:keepNext/>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3B7D03"/>
    <w:pPr>
      <w:keepNext/>
      <w:numPr>
        <w:ilvl w:val="6"/>
        <w:numId w:val="6"/>
      </w:numPr>
      <w:spacing w:before="40"/>
      <w:outlineLvl w:val="6"/>
    </w:pPr>
    <w:rPr>
      <w:rFonts w:asciiTheme="majorHAnsi" w:eastAsiaTheme="majorEastAsia" w:hAnsiTheme="majorHAnsi" w:cstheme="majorBidi"/>
      <w:i/>
      <w:iCs/>
      <w:color w:val="72003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647"/>
    <w:rPr>
      <w:color w:val="FFFFFF" w:themeColor="hyperlink"/>
      <w:u w:val="single"/>
    </w:rPr>
  </w:style>
  <w:style w:type="paragraph" w:customStyle="1" w:styleId="UWTOCHeading">
    <w:name w:val="UW TOC Heading"/>
    <w:rsid w:val="00F661B4"/>
    <w:rPr>
      <w:rFonts w:ascii="Kollektif" w:hAnsi="Kollektif"/>
      <w:b/>
      <w:color w:val="443030" w:themeColor="text2"/>
      <w:sz w:val="76"/>
      <w:szCs w:val="56"/>
    </w:rPr>
  </w:style>
  <w:style w:type="paragraph" w:customStyle="1" w:styleId="UWCoverPageHeading">
    <w:name w:val="UW Cover Page Heading"/>
    <w:qFormat/>
    <w:rsid w:val="00F661B4"/>
    <w:pPr>
      <w:ind w:left="709"/>
    </w:pPr>
    <w:rPr>
      <w:rFonts w:ascii="Kollektif" w:hAnsi="Kollektif"/>
      <w:b/>
      <w:color w:val="443030" w:themeColor="text2"/>
      <w:sz w:val="76"/>
      <w:szCs w:val="56"/>
    </w:rPr>
  </w:style>
  <w:style w:type="paragraph" w:styleId="TOC4">
    <w:name w:val="toc 4"/>
    <w:basedOn w:val="Normal"/>
    <w:next w:val="Normal"/>
    <w:autoRedefine/>
    <w:uiPriority w:val="39"/>
    <w:unhideWhenUsed/>
    <w:rsid w:val="00A470ED"/>
    <w:pPr>
      <w:tabs>
        <w:tab w:val="clear" w:pos="1843"/>
      </w:tabs>
      <w:spacing w:after="100"/>
      <w:ind w:left="660"/>
    </w:pPr>
  </w:style>
  <w:style w:type="paragraph" w:styleId="Footer">
    <w:name w:val="footer"/>
    <w:basedOn w:val="Normal"/>
    <w:link w:val="FooterChar"/>
    <w:uiPriority w:val="99"/>
    <w:unhideWhenUsed/>
    <w:rsid w:val="00A26DF5"/>
    <w:pPr>
      <w:tabs>
        <w:tab w:val="center" w:pos="4513"/>
        <w:tab w:val="right" w:pos="9026"/>
      </w:tabs>
    </w:pPr>
    <w:rPr>
      <w:color w:val="443030" w:themeColor="text2"/>
    </w:rPr>
  </w:style>
  <w:style w:type="character" w:customStyle="1" w:styleId="FooterChar">
    <w:name w:val="Footer Char"/>
    <w:basedOn w:val="DefaultParagraphFont"/>
    <w:link w:val="Footer"/>
    <w:uiPriority w:val="99"/>
    <w:rsid w:val="00A26DF5"/>
    <w:rPr>
      <w:color w:val="443030" w:themeColor="text2"/>
      <w:sz w:val="24"/>
    </w:rPr>
  </w:style>
  <w:style w:type="character" w:customStyle="1" w:styleId="Heading1Char">
    <w:name w:val="Heading 1 Char"/>
    <w:basedOn w:val="DefaultParagraphFont"/>
    <w:link w:val="Heading1"/>
    <w:uiPriority w:val="1"/>
    <w:rsid w:val="00C975F7"/>
    <w:rPr>
      <w:rFonts w:ascii="Kollektif" w:hAnsi="Kollektif"/>
      <w:b/>
      <w:color w:val="443030" w:themeColor="text2"/>
      <w:sz w:val="76"/>
      <w:szCs w:val="56"/>
    </w:rPr>
  </w:style>
  <w:style w:type="character" w:customStyle="1" w:styleId="Heading2Char">
    <w:name w:val="Heading 2 Char"/>
    <w:basedOn w:val="DefaultParagraphFont"/>
    <w:link w:val="Heading2"/>
    <w:uiPriority w:val="1"/>
    <w:rsid w:val="00665644"/>
    <w:rPr>
      <w:rFonts w:ascii="Kollektif" w:hAnsi="Kollektif"/>
      <w:b/>
      <w:bCs/>
      <w:color w:val="443030" w:themeColor="text2"/>
      <w:sz w:val="30"/>
      <w:szCs w:val="30"/>
    </w:rPr>
  </w:style>
  <w:style w:type="character" w:customStyle="1" w:styleId="Heading3Char">
    <w:name w:val="Heading 3 Char"/>
    <w:basedOn w:val="DefaultParagraphFont"/>
    <w:link w:val="Heading3"/>
    <w:uiPriority w:val="1"/>
    <w:rsid w:val="003553A0"/>
    <w:rPr>
      <w:rFonts w:ascii="Kollektif" w:hAnsi="Kollektif"/>
      <w:b/>
      <w:bCs/>
      <w:color w:val="443030" w:themeColor="text2"/>
      <w:sz w:val="26"/>
      <w:szCs w:val="26"/>
    </w:rPr>
  </w:style>
  <w:style w:type="character" w:customStyle="1" w:styleId="Heading4Char">
    <w:name w:val="Heading 4 Char"/>
    <w:aliases w:val="Box Heading (on dark) Char"/>
    <w:basedOn w:val="DefaultParagraphFont"/>
    <w:link w:val="Heading4"/>
    <w:uiPriority w:val="1"/>
    <w:rsid w:val="00B546E9"/>
    <w:rPr>
      <w:rFonts w:ascii="Kollektif" w:hAnsi="Kollektif"/>
      <w:b/>
      <w:bCs/>
      <w:color w:val="F5F7F2" w:themeColor="background2"/>
      <w:sz w:val="26"/>
      <w:szCs w:val="26"/>
      <w:shd w:val="clear" w:color="auto" w:fill="443030" w:themeFill="text2"/>
    </w:rPr>
  </w:style>
  <w:style w:type="table" w:styleId="ListTable3">
    <w:name w:val="List Table 3"/>
    <w:basedOn w:val="TableNormal"/>
    <w:uiPriority w:val="48"/>
    <w:rsid w:val="004F3CF8"/>
    <w:pPr>
      <w:spacing w:after="0" w:line="240" w:lineRule="auto"/>
    </w:pPr>
    <w:tblPr>
      <w:tblStyleRowBandSize w:val="1"/>
      <w:tblStyleColBandSize w:val="1"/>
      <w:tblBorders>
        <w:top w:val="single" w:sz="4" w:space="0" w:color="443030" w:themeColor="text1"/>
        <w:left w:val="single" w:sz="4" w:space="0" w:color="443030" w:themeColor="text1"/>
        <w:bottom w:val="single" w:sz="4" w:space="0" w:color="443030" w:themeColor="text1"/>
        <w:right w:val="single" w:sz="4" w:space="0" w:color="443030" w:themeColor="text1"/>
      </w:tblBorders>
    </w:tblPr>
    <w:tblStylePr w:type="firstRow">
      <w:rPr>
        <w:b/>
        <w:bCs/>
        <w:color w:val="FFFFFF" w:themeColor="background1"/>
      </w:rPr>
      <w:tblPr/>
      <w:tcPr>
        <w:shd w:val="clear" w:color="auto" w:fill="443030" w:themeFill="text1"/>
      </w:tcPr>
    </w:tblStylePr>
    <w:tblStylePr w:type="lastRow">
      <w:rPr>
        <w:b/>
        <w:bCs/>
      </w:rPr>
      <w:tblPr/>
      <w:tcPr>
        <w:tcBorders>
          <w:top w:val="double" w:sz="4" w:space="0" w:color="44303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3030" w:themeColor="text1"/>
          <w:right w:val="single" w:sz="4" w:space="0" w:color="443030" w:themeColor="text1"/>
        </w:tcBorders>
      </w:tcPr>
    </w:tblStylePr>
    <w:tblStylePr w:type="band1Horz">
      <w:tblPr/>
      <w:tcPr>
        <w:tcBorders>
          <w:top w:val="single" w:sz="4" w:space="0" w:color="443030" w:themeColor="text1"/>
          <w:bottom w:val="single" w:sz="4" w:space="0" w:color="44303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3030" w:themeColor="text1"/>
          <w:left w:val="nil"/>
        </w:tcBorders>
      </w:tcPr>
    </w:tblStylePr>
    <w:tblStylePr w:type="swCell">
      <w:tblPr/>
      <w:tcPr>
        <w:tcBorders>
          <w:top w:val="double" w:sz="4" w:space="0" w:color="443030" w:themeColor="text1"/>
          <w:right w:val="nil"/>
        </w:tcBorders>
      </w:tcPr>
    </w:tblStylePr>
  </w:style>
  <w:style w:type="table" w:styleId="TableGrid">
    <w:name w:val="Table Grid"/>
    <w:basedOn w:val="TableNormal"/>
    <w:uiPriority w:val="39"/>
    <w:rsid w:val="00D35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470ED"/>
    <w:pPr>
      <w:tabs>
        <w:tab w:val="clear" w:pos="1843"/>
      </w:tabs>
      <w:spacing w:after="100"/>
      <w:ind w:left="440"/>
    </w:pPr>
  </w:style>
  <w:style w:type="character" w:styleId="FootnoteReference">
    <w:name w:val="footnote reference"/>
    <w:basedOn w:val="DefaultParagraphFont"/>
    <w:uiPriority w:val="99"/>
    <w:semiHidden/>
    <w:unhideWhenUsed/>
    <w:rsid w:val="0038266E"/>
    <w:rPr>
      <w:vertAlign w:val="superscript"/>
    </w:rPr>
  </w:style>
  <w:style w:type="table" w:styleId="ListTable3-Accent1">
    <w:name w:val="List Table 3 Accent 1"/>
    <w:basedOn w:val="TableNormal"/>
    <w:uiPriority w:val="48"/>
    <w:rsid w:val="004F3CF8"/>
    <w:pPr>
      <w:spacing w:after="0" w:line="240" w:lineRule="auto"/>
    </w:pPr>
    <w:tblPr>
      <w:tblStyleRowBandSize w:val="1"/>
      <w:tblStyleColBandSize w:val="1"/>
      <w:tblBorders>
        <w:top w:val="single" w:sz="4" w:space="0" w:color="E6007E" w:themeColor="accent1"/>
        <w:left w:val="single" w:sz="4" w:space="0" w:color="E6007E" w:themeColor="accent1"/>
        <w:bottom w:val="single" w:sz="4" w:space="0" w:color="E6007E" w:themeColor="accent1"/>
        <w:right w:val="single" w:sz="4" w:space="0" w:color="E6007E" w:themeColor="accent1"/>
      </w:tblBorders>
    </w:tblPr>
    <w:tblStylePr w:type="firstRow">
      <w:rPr>
        <w:b/>
        <w:bCs/>
        <w:color w:val="FFFFFF" w:themeColor="background1"/>
      </w:rPr>
      <w:tblPr/>
      <w:tcPr>
        <w:shd w:val="clear" w:color="auto" w:fill="E6007E" w:themeFill="accent1"/>
      </w:tcPr>
    </w:tblStylePr>
    <w:tblStylePr w:type="lastRow">
      <w:rPr>
        <w:b/>
        <w:bCs/>
      </w:rPr>
      <w:tblPr/>
      <w:tcPr>
        <w:tcBorders>
          <w:top w:val="double" w:sz="4" w:space="0" w:color="E6007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007E" w:themeColor="accent1"/>
          <w:right w:val="single" w:sz="4" w:space="0" w:color="E6007E" w:themeColor="accent1"/>
        </w:tcBorders>
      </w:tcPr>
    </w:tblStylePr>
    <w:tblStylePr w:type="band1Horz">
      <w:tblPr/>
      <w:tcPr>
        <w:tcBorders>
          <w:top w:val="single" w:sz="4" w:space="0" w:color="E6007E" w:themeColor="accent1"/>
          <w:bottom w:val="single" w:sz="4" w:space="0" w:color="E6007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007E" w:themeColor="accent1"/>
          <w:left w:val="nil"/>
        </w:tcBorders>
      </w:tcPr>
    </w:tblStylePr>
    <w:tblStylePr w:type="swCell">
      <w:tblPr/>
      <w:tcPr>
        <w:tcBorders>
          <w:top w:val="double" w:sz="4" w:space="0" w:color="E6007E" w:themeColor="accent1"/>
          <w:right w:val="nil"/>
        </w:tcBorders>
      </w:tcPr>
    </w:tblStylePr>
  </w:style>
  <w:style w:type="numbering" w:customStyle="1" w:styleId="StyleOutlinenumberedLatinHeadingsArialComplexHeadi1">
    <w:name w:val="Style Outline numbered (Latin) +Headings (Arial) (Complex) +Headi...1"/>
    <w:basedOn w:val="NoList"/>
    <w:rsid w:val="004E2C9C"/>
    <w:pPr>
      <w:numPr>
        <w:numId w:val="30"/>
      </w:numPr>
    </w:pPr>
  </w:style>
  <w:style w:type="character" w:styleId="FollowedHyperlink">
    <w:name w:val="FollowedHyperlink"/>
    <w:basedOn w:val="DefaultParagraphFont"/>
    <w:uiPriority w:val="99"/>
    <w:semiHidden/>
    <w:unhideWhenUsed/>
    <w:rsid w:val="00277333"/>
    <w:rPr>
      <w:color w:val="auto"/>
      <w:u w:val="single" w:color="E6007E" w:themeColor="accent1"/>
    </w:rPr>
  </w:style>
  <w:style w:type="paragraph" w:styleId="Quote">
    <w:name w:val="Quote"/>
    <w:aliases w:val="Quotes"/>
    <w:basedOn w:val="Normal"/>
    <w:next w:val="Normal"/>
    <w:link w:val="QuoteChar"/>
    <w:uiPriority w:val="29"/>
    <w:qFormat/>
    <w:rsid w:val="00D94381"/>
    <w:pPr>
      <w:keepLines w:val="0"/>
      <w:tabs>
        <w:tab w:val="clear" w:pos="1843"/>
      </w:tabs>
      <w:suppressAutoHyphens/>
      <w:autoSpaceDE w:val="0"/>
      <w:autoSpaceDN w:val="0"/>
      <w:adjustRightInd w:val="0"/>
      <w:spacing w:before="240" w:after="240"/>
      <w:textAlignment w:val="center"/>
    </w:pPr>
    <w:rPr>
      <w:rFonts w:ascii="Kollektif" w:hAnsi="Kollektif" w:cs="Kollektif"/>
      <w:b/>
      <w:bCs/>
      <w:color w:val="E6007E" w:themeColor="accent1"/>
      <w:sz w:val="32"/>
      <w:szCs w:val="32"/>
    </w:rPr>
  </w:style>
  <w:style w:type="character" w:customStyle="1" w:styleId="QuoteChar">
    <w:name w:val="Quote Char"/>
    <w:aliases w:val="Quotes Char"/>
    <w:basedOn w:val="DefaultParagraphFont"/>
    <w:link w:val="Quote"/>
    <w:uiPriority w:val="29"/>
    <w:rsid w:val="00275067"/>
    <w:rPr>
      <w:rFonts w:ascii="Kollektif" w:hAnsi="Kollektif" w:cs="Kollektif"/>
      <w:b/>
      <w:bCs/>
      <w:color w:val="E6007E" w:themeColor="accent1"/>
      <w:sz w:val="32"/>
      <w:szCs w:val="32"/>
    </w:rPr>
  </w:style>
  <w:style w:type="table" w:styleId="ListTable3-Accent2">
    <w:name w:val="List Table 3 Accent 2"/>
    <w:basedOn w:val="TableNormal"/>
    <w:uiPriority w:val="48"/>
    <w:rsid w:val="004F3CF8"/>
    <w:pPr>
      <w:spacing w:after="0" w:line="240" w:lineRule="auto"/>
    </w:pPr>
    <w:tblPr>
      <w:tblStyleRowBandSize w:val="1"/>
      <w:tblStyleColBandSize w:val="1"/>
      <w:tblBorders>
        <w:top w:val="single" w:sz="4" w:space="0" w:color="AB9E8C" w:themeColor="accent2"/>
        <w:left w:val="single" w:sz="4" w:space="0" w:color="AB9E8C" w:themeColor="accent2"/>
        <w:bottom w:val="single" w:sz="4" w:space="0" w:color="AB9E8C" w:themeColor="accent2"/>
        <w:right w:val="single" w:sz="4" w:space="0" w:color="AB9E8C" w:themeColor="accent2"/>
      </w:tblBorders>
    </w:tblPr>
    <w:tblStylePr w:type="firstRow">
      <w:rPr>
        <w:b/>
        <w:bCs/>
        <w:color w:val="FFFFFF" w:themeColor="background1"/>
      </w:rPr>
      <w:tblPr/>
      <w:tcPr>
        <w:shd w:val="clear" w:color="auto" w:fill="AB9E8C" w:themeFill="accent2"/>
      </w:tcPr>
    </w:tblStylePr>
    <w:tblStylePr w:type="lastRow">
      <w:rPr>
        <w:b/>
        <w:bCs/>
      </w:rPr>
      <w:tblPr/>
      <w:tcPr>
        <w:tcBorders>
          <w:top w:val="double" w:sz="4" w:space="0" w:color="AB9E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B9E8C" w:themeColor="accent2"/>
          <w:right w:val="single" w:sz="4" w:space="0" w:color="AB9E8C" w:themeColor="accent2"/>
        </w:tcBorders>
      </w:tcPr>
    </w:tblStylePr>
    <w:tblStylePr w:type="band1Horz">
      <w:tblPr/>
      <w:tcPr>
        <w:tcBorders>
          <w:top w:val="single" w:sz="4" w:space="0" w:color="AB9E8C" w:themeColor="accent2"/>
          <w:bottom w:val="single" w:sz="4" w:space="0" w:color="AB9E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B9E8C" w:themeColor="accent2"/>
          <w:left w:val="nil"/>
        </w:tcBorders>
      </w:tcPr>
    </w:tblStylePr>
    <w:tblStylePr w:type="swCell">
      <w:tblPr/>
      <w:tcPr>
        <w:tcBorders>
          <w:top w:val="double" w:sz="4" w:space="0" w:color="AB9E8C" w:themeColor="accent2"/>
          <w:right w:val="nil"/>
        </w:tcBorders>
      </w:tcPr>
    </w:tblStylePr>
  </w:style>
  <w:style w:type="table" w:styleId="TableGridLight">
    <w:name w:val="Grid Table Light"/>
    <w:basedOn w:val="TableNormal"/>
    <w:uiPriority w:val="40"/>
    <w:rsid w:val="00984F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984F0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semiHidden/>
    <w:rsid w:val="00B14602"/>
    <w:pPr>
      <w:spacing w:after="0" w:line="240" w:lineRule="auto"/>
    </w:pPr>
    <w:rPr>
      <w:sz w:val="28"/>
    </w:rPr>
  </w:style>
  <w:style w:type="paragraph" w:customStyle="1" w:styleId="Boxstandfirstondark">
    <w:name w:val="Box standfirst (on dark)"/>
    <w:basedOn w:val="Boxstandfirst"/>
    <w:qFormat/>
    <w:rsid w:val="00893F9B"/>
    <w:pPr>
      <w:pBdr>
        <w:top w:val="single" w:sz="48" w:space="8" w:color="443030" w:themeColor="text2"/>
        <w:left w:val="single" w:sz="48" w:space="8" w:color="443030" w:themeColor="text2"/>
        <w:bottom w:val="single" w:sz="48" w:space="8" w:color="443030" w:themeColor="text2"/>
        <w:right w:val="single" w:sz="48" w:space="8" w:color="443030" w:themeColor="text2"/>
      </w:pBdr>
      <w:shd w:val="clear" w:color="auto" w:fill="443030" w:themeFill="text2"/>
    </w:pPr>
    <w:rPr>
      <w:color w:val="FFFFFF" w:themeColor="background1"/>
    </w:rPr>
  </w:style>
  <w:style w:type="paragraph" w:customStyle="1" w:styleId="Boxtextondark">
    <w:name w:val="Box text (on dark)"/>
    <w:basedOn w:val="Boxtextonlight"/>
    <w:uiPriority w:val="3"/>
    <w:unhideWhenUsed/>
    <w:qFormat/>
    <w:rsid w:val="00B546E9"/>
    <w:pPr>
      <w:pBdr>
        <w:top w:val="single" w:sz="48" w:space="8" w:color="443030" w:themeColor="text2"/>
        <w:left w:val="single" w:sz="48" w:space="8" w:color="443030" w:themeColor="text2"/>
        <w:bottom w:val="single" w:sz="48" w:space="8" w:color="443030" w:themeColor="text2"/>
        <w:right w:val="single" w:sz="48" w:space="8" w:color="443030" w:themeColor="text2"/>
      </w:pBdr>
      <w:shd w:val="clear" w:color="auto" w:fill="443030" w:themeFill="text2"/>
    </w:pPr>
    <w:rPr>
      <w:color w:val="FFFFFF" w:themeColor="background1"/>
    </w:rPr>
  </w:style>
  <w:style w:type="paragraph" w:styleId="TOC2">
    <w:name w:val="toc 2"/>
    <w:basedOn w:val="Normal"/>
    <w:next w:val="Normal"/>
    <w:autoRedefine/>
    <w:uiPriority w:val="39"/>
    <w:unhideWhenUsed/>
    <w:rsid w:val="007C617D"/>
    <w:pPr>
      <w:tabs>
        <w:tab w:val="clear" w:pos="1843"/>
      </w:tabs>
      <w:spacing w:before="240" w:after="100"/>
      <w:ind w:left="278"/>
    </w:pPr>
  </w:style>
  <w:style w:type="paragraph" w:styleId="TOC1">
    <w:name w:val="toc 1"/>
    <w:basedOn w:val="Normal"/>
    <w:next w:val="Normal"/>
    <w:autoRedefine/>
    <w:uiPriority w:val="39"/>
    <w:unhideWhenUsed/>
    <w:rsid w:val="007C617D"/>
    <w:pPr>
      <w:tabs>
        <w:tab w:val="clear" w:pos="1843"/>
      </w:tabs>
      <w:spacing w:before="240" w:after="100"/>
    </w:pPr>
    <w:rPr>
      <w:b/>
    </w:rPr>
  </w:style>
  <w:style w:type="paragraph" w:customStyle="1" w:styleId="Graphdetail">
    <w:name w:val="Graph detail"/>
    <w:uiPriority w:val="3"/>
    <w:qFormat/>
    <w:rsid w:val="007A145C"/>
    <w:pPr>
      <w:pBdr>
        <w:top w:val="single" w:sz="8" w:space="4" w:color="443030" w:themeColor="text2"/>
      </w:pBdr>
      <w:spacing w:after="360"/>
    </w:pPr>
    <w:rPr>
      <w:rFonts w:ascii="Montserrat" w:hAnsi="Montserrat"/>
      <w:color w:val="443030" w:themeColor="text1"/>
      <w:sz w:val="20"/>
      <w:szCs w:val="20"/>
    </w:rPr>
  </w:style>
  <w:style w:type="paragraph" w:customStyle="1" w:styleId="Boxtextonlight">
    <w:name w:val="Box text (on light)"/>
    <w:basedOn w:val="Boxheadingonlight"/>
    <w:uiPriority w:val="5"/>
    <w:qFormat/>
    <w:rsid w:val="00711BF8"/>
    <w:rPr>
      <w:rFonts w:ascii="Montserrat Medium" w:hAnsi="Montserrat Medium"/>
      <w:b w:val="0"/>
      <w:bCs w:val="0"/>
      <w:sz w:val="22"/>
      <w:szCs w:val="22"/>
    </w:rPr>
  </w:style>
  <w:style w:type="paragraph" w:customStyle="1" w:styleId="Boxheadingonlight">
    <w:name w:val="Box heading (on light)"/>
    <w:basedOn w:val="Normal"/>
    <w:uiPriority w:val="4"/>
    <w:qFormat/>
    <w:rsid w:val="00A407D8"/>
    <w:pPr>
      <w:keepNext/>
      <w:pBdr>
        <w:top w:val="single" w:sz="48" w:space="8" w:color="EEEBE7" w:themeColor="accent2" w:themeTint="33"/>
        <w:left w:val="single" w:sz="48" w:space="8" w:color="EEEBE7" w:themeColor="accent2" w:themeTint="33"/>
        <w:bottom w:val="single" w:sz="48" w:space="8" w:color="EEEBE7" w:themeColor="accent2" w:themeTint="33"/>
        <w:right w:val="single" w:sz="48" w:space="8" w:color="EEEBE7" w:themeColor="accent2" w:themeTint="33"/>
      </w:pBdr>
      <w:shd w:val="clear" w:color="auto" w:fill="EEEBE7" w:themeFill="accent2" w:themeFillTint="33"/>
      <w:spacing w:before="400" w:after="240"/>
      <w:ind w:left="142" w:right="198"/>
    </w:pPr>
    <w:rPr>
      <w:rFonts w:ascii="Kollektif" w:hAnsi="Kollektif"/>
      <w:b/>
      <w:bCs/>
      <w:color w:val="443030" w:themeColor="text2"/>
      <w:sz w:val="26"/>
      <w:szCs w:val="26"/>
    </w:rPr>
  </w:style>
  <w:style w:type="character" w:customStyle="1" w:styleId="Heading7Char">
    <w:name w:val="Heading 7 Char"/>
    <w:basedOn w:val="DefaultParagraphFont"/>
    <w:link w:val="Heading7"/>
    <w:uiPriority w:val="9"/>
    <w:semiHidden/>
    <w:rsid w:val="003B7D03"/>
    <w:rPr>
      <w:rFonts w:asciiTheme="majorHAnsi" w:eastAsiaTheme="majorEastAsia" w:hAnsiTheme="majorHAnsi" w:cstheme="majorBidi"/>
      <w:i/>
      <w:iCs/>
      <w:color w:val="72003E" w:themeColor="accent1" w:themeShade="7F"/>
      <w:sz w:val="28"/>
    </w:rPr>
  </w:style>
  <w:style w:type="paragraph" w:customStyle="1" w:styleId="Boxstandfirst">
    <w:name w:val="Box standfirst"/>
    <w:basedOn w:val="Boxtextonlight"/>
    <w:uiPriority w:val="6"/>
    <w:unhideWhenUsed/>
    <w:qFormat/>
    <w:rsid w:val="00420D6C"/>
    <w:pPr>
      <w:spacing w:before="360" w:after="360"/>
    </w:pPr>
    <w:rPr>
      <w:rFonts w:ascii="Montserrat Light" w:hAnsi="Montserrat Light"/>
      <w:sz w:val="36"/>
      <w:szCs w:val="36"/>
    </w:rPr>
  </w:style>
  <w:style w:type="numbering" w:customStyle="1" w:styleId="StyleBulletedSymbolsymbolLeft063cmHanging063cm1">
    <w:name w:val="Style Bulleted Symbol (symbol) Left:  0.63 cm Hanging:  0.63 cm1"/>
    <w:basedOn w:val="NoList"/>
    <w:rsid w:val="00841C02"/>
    <w:pPr>
      <w:numPr>
        <w:numId w:val="7"/>
      </w:numPr>
    </w:pPr>
  </w:style>
  <w:style w:type="numbering" w:customStyle="1" w:styleId="StyleNumberedLeft0cmHanging127cm">
    <w:name w:val="Style Numbered Left:  0 cm Hanging:  1.27 cm"/>
    <w:basedOn w:val="NoList"/>
    <w:rsid w:val="00420E5D"/>
    <w:pPr>
      <w:numPr>
        <w:numId w:val="9"/>
      </w:numPr>
    </w:pPr>
  </w:style>
  <w:style w:type="character" w:customStyle="1" w:styleId="Heading5Char">
    <w:name w:val="Heading 5 Char"/>
    <w:basedOn w:val="DefaultParagraphFont"/>
    <w:uiPriority w:val="9"/>
    <w:semiHidden/>
    <w:rsid w:val="004A47A5"/>
    <w:rPr>
      <w:rFonts w:asciiTheme="majorHAnsi" w:eastAsiaTheme="majorEastAsia" w:hAnsiTheme="majorHAnsi" w:cstheme="majorBidi"/>
      <w:color w:val="AC005D" w:themeColor="accent1" w:themeShade="BF"/>
      <w:sz w:val="28"/>
    </w:rPr>
  </w:style>
  <w:style w:type="character" w:customStyle="1" w:styleId="Heading6Char">
    <w:name w:val="Heading 6 Char"/>
    <w:basedOn w:val="DefaultParagraphFont"/>
    <w:uiPriority w:val="9"/>
    <w:semiHidden/>
    <w:rsid w:val="004A47A5"/>
    <w:rPr>
      <w:rFonts w:asciiTheme="majorHAnsi" w:eastAsiaTheme="majorEastAsia" w:hAnsiTheme="majorHAnsi" w:cstheme="majorBidi"/>
      <w:color w:val="72003E" w:themeColor="accent1" w:themeShade="7F"/>
      <w:sz w:val="28"/>
    </w:rPr>
  </w:style>
  <w:style w:type="character" w:customStyle="1" w:styleId="Heading8Char">
    <w:name w:val="Heading 8 Char"/>
    <w:basedOn w:val="DefaultParagraphFont"/>
    <w:uiPriority w:val="9"/>
    <w:semiHidden/>
    <w:rsid w:val="004A47A5"/>
    <w:rPr>
      <w:rFonts w:asciiTheme="majorHAnsi" w:eastAsiaTheme="majorEastAsia" w:hAnsiTheme="majorHAnsi" w:cstheme="majorBidi"/>
      <w:color w:val="674949" w:themeColor="text1" w:themeTint="D8"/>
      <w:sz w:val="21"/>
      <w:szCs w:val="21"/>
    </w:rPr>
  </w:style>
  <w:style w:type="character" w:customStyle="1" w:styleId="Heading9Char">
    <w:name w:val="Heading 9 Char"/>
    <w:basedOn w:val="DefaultParagraphFont"/>
    <w:uiPriority w:val="9"/>
    <w:semiHidden/>
    <w:rsid w:val="004A47A5"/>
    <w:rPr>
      <w:rFonts w:asciiTheme="majorHAnsi" w:eastAsiaTheme="majorEastAsia" w:hAnsiTheme="majorHAnsi" w:cstheme="majorBidi"/>
      <w:i/>
      <w:iCs/>
      <w:color w:val="674949" w:themeColor="text1" w:themeTint="D8"/>
      <w:sz w:val="21"/>
      <w:szCs w:val="21"/>
    </w:rPr>
  </w:style>
  <w:style w:type="character" w:styleId="CommentReference">
    <w:name w:val="annotation reference"/>
    <w:basedOn w:val="DefaultParagraphFont"/>
    <w:uiPriority w:val="99"/>
    <w:semiHidden/>
    <w:unhideWhenUsed/>
    <w:rsid w:val="00A457FE"/>
    <w:rPr>
      <w:sz w:val="16"/>
      <w:szCs w:val="16"/>
    </w:rPr>
  </w:style>
  <w:style w:type="paragraph" w:styleId="CommentText">
    <w:name w:val="annotation text"/>
    <w:basedOn w:val="Normal"/>
    <w:link w:val="CommentTextChar"/>
    <w:uiPriority w:val="99"/>
    <w:semiHidden/>
    <w:unhideWhenUsed/>
    <w:rsid w:val="00A457FE"/>
    <w:rPr>
      <w:sz w:val="20"/>
      <w:szCs w:val="20"/>
    </w:rPr>
  </w:style>
  <w:style w:type="character" w:customStyle="1" w:styleId="CommentTextChar">
    <w:name w:val="Comment Text Char"/>
    <w:basedOn w:val="DefaultParagraphFont"/>
    <w:link w:val="CommentText"/>
    <w:uiPriority w:val="99"/>
    <w:semiHidden/>
    <w:rsid w:val="00A457FE"/>
    <w:rPr>
      <w:sz w:val="20"/>
      <w:szCs w:val="20"/>
    </w:rPr>
  </w:style>
  <w:style w:type="paragraph" w:styleId="CommentSubject">
    <w:name w:val="annotation subject"/>
    <w:basedOn w:val="CommentText"/>
    <w:next w:val="CommentText"/>
    <w:link w:val="CommentSubjectChar"/>
    <w:uiPriority w:val="99"/>
    <w:semiHidden/>
    <w:unhideWhenUsed/>
    <w:rsid w:val="00A457FE"/>
    <w:rPr>
      <w:b/>
      <w:bCs/>
    </w:rPr>
  </w:style>
  <w:style w:type="character" w:customStyle="1" w:styleId="CommentSubjectChar">
    <w:name w:val="Comment Subject Char"/>
    <w:basedOn w:val="CommentTextChar"/>
    <w:link w:val="CommentSubject"/>
    <w:uiPriority w:val="99"/>
    <w:semiHidden/>
    <w:rsid w:val="00A457FE"/>
    <w:rPr>
      <w:b/>
      <w:bCs/>
      <w:sz w:val="20"/>
      <w:szCs w:val="20"/>
    </w:rPr>
  </w:style>
  <w:style w:type="numbering" w:customStyle="1" w:styleId="StyleBulletedLatinCourierNewLeft19cmHanging063">
    <w:name w:val="Style Bulleted (Latin) Courier New Left:  1.9 cm Hanging:  0.63 ..."/>
    <w:basedOn w:val="NoList"/>
    <w:rsid w:val="009D0D69"/>
    <w:pPr>
      <w:numPr>
        <w:numId w:val="10"/>
      </w:numPr>
    </w:pPr>
  </w:style>
  <w:style w:type="character" w:styleId="PlaceholderText">
    <w:name w:val="Placeholder Text"/>
    <w:basedOn w:val="DefaultParagraphFont"/>
    <w:uiPriority w:val="99"/>
    <w:semiHidden/>
    <w:rsid w:val="00A82FF5"/>
    <w:rPr>
      <w:color w:val="808080"/>
      <w:sz w:val="24"/>
    </w:rPr>
  </w:style>
  <w:style w:type="character" w:customStyle="1" w:styleId="Heading5Char1">
    <w:name w:val="Heading 5 Char1"/>
    <w:basedOn w:val="DefaultParagraphFont"/>
    <w:link w:val="Heading5"/>
    <w:uiPriority w:val="9"/>
    <w:rsid w:val="004E2C9C"/>
    <w:rPr>
      <w:rFonts w:asciiTheme="majorHAnsi" w:eastAsiaTheme="majorEastAsia" w:hAnsiTheme="majorHAnsi" w:cstheme="majorBidi"/>
      <w:b/>
      <w:sz w:val="24"/>
    </w:rPr>
  </w:style>
  <w:style w:type="paragraph" w:customStyle="1" w:styleId="Boxbulletsonlight">
    <w:name w:val="Box bullets (on light)"/>
    <w:basedOn w:val="Boxtextonlight"/>
    <w:uiPriority w:val="6"/>
    <w:qFormat/>
    <w:rsid w:val="00711BF8"/>
    <w:pPr>
      <w:numPr>
        <w:numId w:val="14"/>
      </w:numPr>
      <w:spacing w:before="0" w:after="0"/>
    </w:pPr>
  </w:style>
  <w:style w:type="numbering" w:customStyle="1" w:styleId="Basicbulletlist">
    <w:name w:val="Basic bullet list"/>
    <w:uiPriority w:val="99"/>
    <w:rsid w:val="00283666"/>
    <w:pPr>
      <w:numPr>
        <w:numId w:val="12"/>
      </w:numPr>
    </w:pPr>
  </w:style>
  <w:style w:type="numbering" w:customStyle="1" w:styleId="Boxbulletlist">
    <w:name w:val="Box bullet list"/>
    <w:uiPriority w:val="99"/>
    <w:rsid w:val="00283666"/>
    <w:pPr>
      <w:numPr>
        <w:numId w:val="13"/>
      </w:numPr>
    </w:pPr>
  </w:style>
  <w:style w:type="table" w:customStyle="1" w:styleId="UnitedWelshTableStyle">
    <w:name w:val="United Welsh Table Style"/>
    <w:basedOn w:val="TableNormal"/>
    <w:uiPriority w:val="99"/>
    <w:rsid w:val="0050421B"/>
    <w:pPr>
      <w:spacing w:after="0" w:line="240" w:lineRule="auto"/>
    </w:pPr>
    <w:rPr>
      <w:rFonts w:ascii="Montserrat" w:hAnsi="Montserrat"/>
      <w:b/>
      <w:color w:val="F5F7F2" w:themeColor="background2"/>
    </w:rPr>
    <w:tblPr>
      <w:tblBorders>
        <w:insideH w:val="thinThickSmallGap" w:sz="24" w:space="0" w:color="FFFFFF" w:themeColor="background1"/>
        <w:insideV w:val="thinThickSmallGap" w:sz="24" w:space="0" w:color="FFFFFF" w:themeColor="background1"/>
      </w:tblBorders>
      <w:tblCellMar>
        <w:top w:w="340" w:type="dxa"/>
        <w:left w:w="284" w:type="dxa"/>
        <w:bottom w:w="454" w:type="dxa"/>
        <w:right w:w="284" w:type="dxa"/>
      </w:tblCellMar>
    </w:tblPr>
    <w:trPr>
      <w:cantSplit/>
    </w:trPr>
    <w:tcPr>
      <w:shd w:val="clear" w:color="auto" w:fill="F5F7F2" w:themeFill="background2"/>
      <w:tcMar>
        <w:top w:w="57" w:type="dxa"/>
        <w:bottom w:w="57" w:type="dxa"/>
      </w:tcMar>
    </w:tcPr>
    <w:tblStylePr w:type="firstRow">
      <w:pPr>
        <w:wordWrap/>
        <w:spacing w:beforeLines="0" w:before="60" w:beforeAutospacing="0" w:afterLines="0" w:after="60" w:afterAutospacing="0" w:line="264" w:lineRule="auto"/>
        <w:jc w:val="left"/>
      </w:pPr>
      <w:rPr>
        <w:rFonts w:ascii="Montserrat" w:hAnsi="Montserrat"/>
        <w:b w:val="0"/>
        <w:i w:val="0"/>
        <w:color w:val="F5F7F2" w:themeColor="background2"/>
        <w:sz w:val="22"/>
        <w:u w:val="none"/>
      </w:rPr>
      <w:tblPr/>
      <w:tcPr>
        <w:shd w:val="clear" w:color="auto" w:fill="AB9E8C" w:themeFill="accent2"/>
        <w:vAlign w:val="center"/>
      </w:tcPr>
    </w:tblStylePr>
    <w:tblStylePr w:type="lastRow">
      <w:rPr>
        <w:rFonts w:ascii="Montserrat" w:hAnsi="Montserrat"/>
        <w:b w:val="0"/>
        <w:i w:val="0"/>
        <w:color w:val="FFFFFF" w:themeColor="background1"/>
        <w:sz w:val="22"/>
      </w:rPr>
      <w:tblPr/>
      <w:tcPr>
        <w:shd w:val="clear" w:color="auto" w:fill="CCC4B9" w:themeFill="accent2" w:themeFillTint="99"/>
      </w:tcPr>
    </w:tblStylePr>
    <w:tblStylePr w:type="firstCol">
      <w:pPr>
        <w:jc w:val="left"/>
      </w:pPr>
      <w:rPr>
        <w:rFonts w:ascii="Montserrat" w:hAnsi="Montserrat"/>
        <w:b/>
        <w:i w:val="0"/>
        <w:sz w:val="22"/>
      </w:rPr>
      <w:tblPr/>
      <w:tcPr>
        <w:shd w:val="clear" w:color="auto" w:fill="DDD8D0" w:themeFill="accent2" w:themeFillTint="66"/>
      </w:tcPr>
    </w:tblStylePr>
  </w:style>
  <w:style w:type="character" w:styleId="PageNumber">
    <w:name w:val="page number"/>
    <w:basedOn w:val="DefaultParagraphFont"/>
    <w:uiPriority w:val="99"/>
    <w:semiHidden/>
    <w:unhideWhenUsed/>
    <w:rsid w:val="00A82FF5"/>
    <w:rPr>
      <w:color w:val="443030" w:themeColor="text2"/>
      <w:sz w:val="24"/>
    </w:rPr>
  </w:style>
  <w:style w:type="paragraph" w:customStyle="1" w:styleId="Standfirst">
    <w:name w:val="Standfirst"/>
    <w:basedOn w:val="Normal"/>
    <w:uiPriority w:val="8"/>
    <w:qFormat/>
    <w:rsid w:val="00D94381"/>
    <w:pPr>
      <w:spacing w:after="360"/>
    </w:pPr>
    <w:rPr>
      <w:rFonts w:ascii="Montserrat Light" w:hAnsi="Montserrat Light"/>
      <w:color w:val="443030" w:themeColor="text2"/>
      <w:sz w:val="36"/>
      <w:szCs w:val="36"/>
    </w:rPr>
  </w:style>
  <w:style w:type="paragraph" w:customStyle="1" w:styleId="Boxbulletsondark">
    <w:name w:val="Box bullets (on dark)"/>
    <w:basedOn w:val="Boxbulletsonlight"/>
    <w:uiPriority w:val="7"/>
    <w:qFormat/>
    <w:rsid w:val="00B546E9"/>
    <w:pPr>
      <w:pBdr>
        <w:top w:val="single" w:sz="48" w:space="8" w:color="443030" w:themeColor="text2"/>
        <w:left w:val="single" w:sz="48" w:space="8" w:color="443030" w:themeColor="text2"/>
        <w:bottom w:val="single" w:sz="48" w:space="8" w:color="443030" w:themeColor="text2"/>
        <w:right w:val="single" w:sz="48" w:space="8" w:color="443030" w:themeColor="text2"/>
      </w:pBdr>
      <w:shd w:val="clear" w:color="auto" w:fill="443030" w:themeFill="text2"/>
    </w:pPr>
    <w:rPr>
      <w:color w:val="F5F7F2" w:themeColor="background2"/>
    </w:rPr>
  </w:style>
  <w:style w:type="paragraph" w:styleId="BodyTextFirstIndent">
    <w:name w:val="Body Text First Indent"/>
    <w:basedOn w:val="Normal"/>
    <w:link w:val="BodyTextFirstIndentChar"/>
    <w:uiPriority w:val="99"/>
    <w:semiHidden/>
    <w:unhideWhenUsed/>
    <w:rsid w:val="00D94381"/>
    <w:pPr>
      <w:ind w:firstLine="360"/>
    </w:pPr>
  </w:style>
  <w:style w:type="character" w:customStyle="1" w:styleId="BodyTextFirstIndentChar">
    <w:name w:val="Body Text First Indent Char"/>
    <w:basedOn w:val="DefaultParagraphFont"/>
    <w:link w:val="BodyTextFirstIndent"/>
    <w:uiPriority w:val="99"/>
    <w:semiHidden/>
    <w:rsid w:val="00D94381"/>
    <w:rPr>
      <w:sz w:val="24"/>
    </w:rPr>
  </w:style>
  <w:style w:type="paragraph" w:styleId="BodyTextIndent">
    <w:name w:val="Body Text Indent"/>
    <w:basedOn w:val="Normal"/>
    <w:link w:val="BodyTextIndentChar"/>
    <w:uiPriority w:val="99"/>
    <w:semiHidden/>
    <w:unhideWhenUsed/>
    <w:rsid w:val="00A82FF5"/>
    <w:pPr>
      <w:spacing w:after="120"/>
      <w:ind w:left="283"/>
    </w:pPr>
  </w:style>
  <w:style w:type="character" w:customStyle="1" w:styleId="BodyTextIndentChar">
    <w:name w:val="Body Text Indent Char"/>
    <w:basedOn w:val="DefaultParagraphFont"/>
    <w:link w:val="BodyTextIndent"/>
    <w:uiPriority w:val="99"/>
    <w:semiHidden/>
    <w:rsid w:val="00A82FF5"/>
    <w:rPr>
      <w:sz w:val="24"/>
    </w:rPr>
  </w:style>
  <w:style w:type="paragraph" w:styleId="BodyTextFirstIndent2">
    <w:name w:val="Body Text First Indent 2"/>
    <w:basedOn w:val="BodyTextIndent"/>
    <w:link w:val="BodyTextFirstIndent2Char"/>
    <w:uiPriority w:val="99"/>
    <w:semiHidden/>
    <w:unhideWhenUsed/>
    <w:rsid w:val="00A82FF5"/>
    <w:pPr>
      <w:spacing w:after="0"/>
      <w:ind w:left="360" w:firstLine="360"/>
    </w:pPr>
  </w:style>
  <w:style w:type="character" w:customStyle="1" w:styleId="BodyTextFirstIndent2Char">
    <w:name w:val="Body Text First Indent 2 Char"/>
    <w:basedOn w:val="BodyTextIndentChar"/>
    <w:link w:val="BodyTextFirstIndent2"/>
    <w:uiPriority w:val="99"/>
    <w:semiHidden/>
    <w:rsid w:val="00A82FF5"/>
    <w:rPr>
      <w:sz w:val="24"/>
    </w:rPr>
  </w:style>
  <w:style w:type="paragraph" w:styleId="BodyTextIndent2">
    <w:name w:val="Body Text Indent 2"/>
    <w:basedOn w:val="Normal"/>
    <w:link w:val="BodyTextIndent2Char"/>
    <w:uiPriority w:val="99"/>
    <w:semiHidden/>
    <w:unhideWhenUsed/>
    <w:rsid w:val="00A82FF5"/>
    <w:pPr>
      <w:spacing w:after="120" w:line="480" w:lineRule="auto"/>
      <w:ind w:left="283"/>
    </w:pPr>
  </w:style>
  <w:style w:type="character" w:customStyle="1" w:styleId="BodyTextIndent2Char">
    <w:name w:val="Body Text Indent 2 Char"/>
    <w:basedOn w:val="DefaultParagraphFont"/>
    <w:link w:val="BodyTextIndent2"/>
    <w:uiPriority w:val="99"/>
    <w:semiHidden/>
    <w:rsid w:val="00A82FF5"/>
    <w:rPr>
      <w:sz w:val="24"/>
    </w:rPr>
  </w:style>
  <w:style w:type="paragraph" w:styleId="TOAHeading">
    <w:name w:val="toa heading"/>
    <w:basedOn w:val="Normal"/>
    <w:next w:val="Normal"/>
    <w:uiPriority w:val="99"/>
    <w:semiHidden/>
    <w:unhideWhenUsed/>
    <w:rsid w:val="00A82FF5"/>
    <w:pPr>
      <w:spacing w:before="120"/>
    </w:pPr>
    <w:rPr>
      <w:rFonts w:asciiTheme="majorHAnsi" w:eastAsiaTheme="majorEastAsia" w:hAnsiTheme="majorHAnsi" w:cstheme="majorBidi"/>
      <w:b/>
      <w:bCs/>
      <w:szCs w:val="24"/>
    </w:rPr>
  </w:style>
  <w:style w:type="paragraph" w:styleId="TableofFigures">
    <w:name w:val="table of figures"/>
    <w:basedOn w:val="Normal"/>
    <w:next w:val="Normal"/>
    <w:uiPriority w:val="99"/>
    <w:semiHidden/>
    <w:unhideWhenUsed/>
    <w:rsid w:val="00A82FF5"/>
  </w:style>
  <w:style w:type="paragraph" w:styleId="TableofAuthorities">
    <w:name w:val="table of authorities"/>
    <w:basedOn w:val="Normal"/>
    <w:next w:val="Normal"/>
    <w:uiPriority w:val="99"/>
    <w:semiHidden/>
    <w:unhideWhenUsed/>
    <w:rsid w:val="00A82FF5"/>
    <w:pPr>
      <w:ind w:left="280" w:hanging="280"/>
    </w:pPr>
  </w:style>
  <w:style w:type="paragraph" w:styleId="Signature">
    <w:name w:val="Signature"/>
    <w:basedOn w:val="Normal"/>
    <w:link w:val="SignatureChar"/>
    <w:uiPriority w:val="99"/>
    <w:semiHidden/>
    <w:unhideWhenUsed/>
    <w:rsid w:val="00A82FF5"/>
    <w:pPr>
      <w:ind w:left="4252"/>
    </w:pPr>
  </w:style>
  <w:style w:type="character" w:customStyle="1" w:styleId="SignatureChar">
    <w:name w:val="Signature Char"/>
    <w:basedOn w:val="DefaultParagraphFont"/>
    <w:link w:val="Signature"/>
    <w:uiPriority w:val="99"/>
    <w:semiHidden/>
    <w:rsid w:val="00A82FF5"/>
    <w:rPr>
      <w:sz w:val="24"/>
    </w:rPr>
  </w:style>
  <w:style w:type="paragraph" w:styleId="NormalIndent">
    <w:name w:val="Normal Indent"/>
    <w:basedOn w:val="Normal"/>
    <w:uiPriority w:val="99"/>
    <w:semiHidden/>
    <w:unhideWhenUsed/>
    <w:rsid w:val="00A82FF5"/>
    <w:pPr>
      <w:ind w:left="720"/>
    </w:pPr>
  </w:style>
  <w:style w:type="paragraph" w:styleId="NoteHeading">
    <w:name w:val="Note Heading"/>
    <w:basedOn w:val="Normal"/>
    <w:next w:val="Normal"/>
    <w:link w:val="NoteHeadingChar"/>
    <w:uiPriority w:val="99"/>
    <w:semiHidden/>
    <w:unhideWhenUsed/>
    <w:rsid w:val="00A82FF5"/>
  </w:style>
  <w:style w:type="character" w:customStyle="1" w:styleId="NoteHeadingChar">
    <w:name w:val="Note Heading Char"/>
    <w:basedOn w:val="DefaultParagraphFont"/>
    <w:link w:val="NoteHeading"/>
    <w:uiPriority w:val="99"/>
    <w:semiHidden/>
    <w:rsid w:val="00A82FF5"/>
    <w:rPr>
      <w:sz w:val="24"/>
    </w:rPr>
  </w:style>
  <w:style w:type="numbering" w:customStyle="1" w:styleId="StyleOutlinenumberedLatinHeadingsArialComplexHeadi">
    <w:name w:val="Style Outline numbered (Latin) +Headings (Arial) (Complex) +Headi..."/>
    <w:basedOn w:val="NoList"/>
    <w:rsid w:val="00A82FF5"/>
    <w:pPr>
      <w:numPr>
        <w:numId w:val="28"/>
      </w:numPr>
    </w:pPr>
  </w:style>
  <w:style w:type="numbering" w:customStyle="1" w:styleId="StyleOutlinenumberedLatinHeadingsArialComplexHeadi2">
    <w:name w:val="Style Outline numbered (Latin) +Headings (Arial) (Complex) +Headi...2"/>
    <w:basedOn w:val="NoList"/>
    <w:rsid w:val="004E2C9C"/>
    <w:pPr>
      <w:numPr>
        <w:numId w:val="32"/>
      </w:numPr>
    </w:pPr>
  </w:style>
  <w:style w:type="character" w:customStyle="1" w:styleId="Heading6Char1">
    <w:name w:val="Heading 6 Char1"/>
    <w:basedOn w:val="DefaultParagraphFont"/>
    <w:link w:val="Heading6"/>
    <w:uiPriority w:val="9"/>
    <w:semiHidden/>
    <w:rsid w:val="004E2C9C"/>
    <w:rPr>
      <w:rFonts w:asciiTheme="majorHAnsi" w:eastAsiaTheme="majorEastAsia" w:hAnsiTheme="majorHAnsi" w:cstheme="majorBidi"/>
      <w:sz w:val="24"/>
    </w:rPr>
  </w:style>
  <w:style w:type="character" w:styleId="HTMLCite">
    <w:name w:val="HTML Cite"/>
    <w:basedOn w:val="DefaultParagraphFont"/>
    <w:uiPriority w:val="99"/>
    <w:semiHidden/>
    <w:unhideWhenUsed/>
    <w:rsid w:val="00A82FF5"/>
    <w:rPr>
      <w:i/>
      <w:iCs/>
      <w:sz w:val="24"/>
    </w:rPr>
  </w:style>
  <w:style w:type="paragraph" w:styleId="NormalWeb">
    <w:name w:val="Normal (Web)"/>
    <w:basedOn w:val="Normal"/>
    <w:uiPriority w:val="99"/>
    <w:semiHidden/>
    <w:unhideWhenUsed/>
    <w:rsid w:val="00A444F9"/>
    <w:pPr>
      <w:keepLines w:val="0"/>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56417A"/>
    <w:pPr>
      <w:tabs>
        <w:tab w:val="clear" w:pos="1843"/>
        <w:tab w:val="center" w:pos="4513"/>
        <w:tab w:val="right" w:pos="9026"/>
      </w:tabs>
    </w:pPr>
  </w:style>
  <w:style w:type="character" w:customStyle="1" w:styleId="HeaderChar">
    <w:name w:val="Header Char"/>
    <w:basedOn w:val="DefaultParagraphFont"/>
    <w:link w:val="Header"/>
    <w:uiPriority w:val="99"/>
    <w:rsid w:val="0056417A"/>
    <w:rPr>
      <w:rFonts w:ascii="Montserrat" w:hAnsi="Montserrat"/>
      <w:color w:val="443030" w:themeColor="text1"/>
    </w:rPr>
  </w:style>
  <w:style w:type="character" w:styleId="UnresolvedMention">
    <w:name w:val="Unresolved Mention"/>
    <w:basedOn w:val="DefaultParagraphFont"/>
    <w:uiPriority w:val="99"/>
    <w:semiHidden/>
    <w:unhideWhenUsed/>
    <w:rsid w:val="000A0076"/>
    <w:rPr>
      <w:color w:val="605E5C"/>
      <w:shd w:val="clear" w:color="auto" w:fill="E1DFDD"/>
    </w:rPr>
  </w:style>
  <w:style w:type="paragraph" w:styleId="ListParagraph">
    <w:name w:val="List Paragraph"/>
    <w:basedOn w:val="Normal"/>
    <w:uiPriority w:val="34"/>
    <w:rsid w:val="00311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7654">
      <w:bodyDiv w:val="1"/>
      <w:marLeft w:val="0"/>
      <w:marRight w:val="0"/>
      <w:marTop w:val="0"/>
      <w:marBottom w:val="0"/>
      <w:divBdr>
        <w:top w:val="none" w:sz="0" w:space="0" w:color="auto"/>
        <w:left w:val="none" w:sz="0" w:space="0" w:color="auto"/>
        <w:bottom w:val="none" w:sz="0" w:space="0" w:color="auto"/>
        <w:right w:val="none" w:sz="0" w:space="0" w:color="auto"/>
      </w:divBdr>
    </w:div>
    <w:div w:id="789209403">
      <w:bodyDiv w:val="1"/>
      <w:marLeft w:val="0"/>
      <w:marRight w:val="0"/>
      <w:marTop w:val="0"/>
      <w:marBottom w:val="0"/>
      <w:divBdr>
        <w:top w:val="none" w:sz="0" w:space="0" w:color="auto"/>
        <w:left w:val="none" w:sz="0" w:space="0" w:color="auto"/>
        <w:bottom w:val="none" w:sz="0" w:space="0" w:color="auto"/>
        <w:right w:val="none" w:sz="0" w:space="0" w:color="auto"/>
      </w:divBdr>
    </w:div>
    <w:div w:id="140117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www.harmonihom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wlands\OneDrive%20-%20United%20Welsh\General%20-%20Comms%20Team\5.%20Harmoni%20Homes\2025%20Branded%20Documents\Harmoni%20homes%20Word%20Template.dotx" TargetMode="External"/></Relationships>
</file>

<file path=word/theme/theme1.xml><?xml version="1.0" encoding="utf-8"?>
<a:theme xmlns:a="http://schemas.openxmlformats.org/drawingml/2006/main" name="EHRC Arial">
  <a:themeElements>
    <a:clrScheme name="Harmoni Homes Colour Palette">
      <a:dk1>
        <a:srgbClr val="443030"/>
      </a:dk1>
      <a:lt1>
        <a:srgbClr val="FFFFFF"/>
      </a:lt1>
      <a:dk2>
        <a:srgbClr val="443030"/>
      </a:dk2>
      <a:lt2>
        <a:srgbClr val="F5F7F2"/>
      </a:lt2>
      <a:accent1>
        <a:srgbClr val="E6007E"/>
      </a:accent1>
      <a:accent2>
        <a:srgbClr val="AB9E8C"/>
      </a:accent2>
      <a:accent3>
        <a:srgbClr val="F5F7F2"/>
      </a:accent3>
      <a:accent4>
        <a:srgbClr val="E6007E"/>
      </a:accent4>
      <a:accent5>
        <a:srgbClr val="AB9E8C"/>
      </a:accent5>
      <a:accent6>
        <a:srgbClr val="F5F7F2"/>
      </a:accent6>
      <a:hlink>
        <a:srgbClr val="FFFFFF"/>
      </a:hlink>
      <a:folHlink>
        <a:srgbClr val="E6007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05f8f6-5d30-4ada-ad78-66736c25f17c" xsi:nil="true"/>
    <lcf76f155ced4ddcb4097134ff3c332f xmlns="77e61aac-205b-4b01-b96b-5956ca484dc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358130F16AF642985AE82AFBAB3A15" ma:contentTypeVersion="16" ma:contentTypeDescription="Create a new document." ma:contentTypeScope="" ma:versionID="f36cd2c88d09db7697ec29b89dda5b2c">
  <xsd:schema xmlns:xsd="http://www.w3.org/2001/XMLSchema" xmlns:xs="http://www.w3.org/2001/XMLSchema" xmlns:p="http://schemas.microsoft.com/office/2006/metadata/properties" xmlns:ns2="77e61aac-205b-4b01-b96b-5956ca484dca" xmlns:ns3="5e05f8f6-5d30-4ada-ad78-66736c25f17c" targetNamespace="http://schemas.microsoft.com/office/2006/metadata/properties" ma:root="true" ma:fieldsID="e7f34cd789ee0bb604db36100e83238f" ns2:_="" ns3:_="">
    <xsd:import namespace="77e61aac-205b-4b01-b96b-5956ca484dca"/>
    <xsd:import namespace="5e05f8f6-5d30-4ada-ad78-66736c25f1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61aac-205b-4b01-b96b-5956ca484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2e8fa4d-be0d-4ebb-8326-40e06e80e1e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5f8f6-5d30-4ada-ad78-66736c25f1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cc18f17-df14-4220-bf29-8a544747e051}" ma:internalName="TaxCatchAll" ma:showField="CatchAllData" ma:web="5e05f8f6-5d30-4ada-ad78-66736c25f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AE2C6-D447-49E8-B30D-F419A2065EFC}">
  <ds:schemaRefs>
    <ds:schemaRef ds:uri="http://schemas.microsoft.com/office/2006/metadata/properties"/>
    <ds:schemaRef ds:uri="http://schemas.microsoft.com/office/infopath/2007/PartnerControls"/>
    <ds:schemaRef ds:uri="5e05f8f6-5d30-4ada-ad78-66736c25f17c"/>
    <ds:schemaRef ds:uri="77e61aac-205b-4b01-b96b-5956ca484dca"/>
  </ds:schemaRefs>
</ds:datastoreItem>
</file>

<file path=customXml/itemProps2.xml><?xml version="1.0" encoding="utf-8"?>
<ds:datastoreItem xmlns:ds="http://schemas.openxmlformats.org/officeDocument/2006/customXml" ds:itemID="{0D95711C-90AB-4687-A0AC-4FD649582A56}">
  <ds:schemaRefs>
    <ds:schemaRef ds:uri="http://schemas.openxmlformats.org/officeDocument/2006/bibliography"/>
  </ds:schemaRefs>
</ds:datastoreItem>
</file>

<file path=customXml/itemProps3.xml><?xml version="1.0" encoding="utf-8"?>
<ds:datastoreItem xmlns:ds="http://schemas.openxmlformats.org/officeDocument/2006/customXml" ds:itemID="{7FFD3013-B880-43AC-94F6-4CE8832463D5}"/>
</file>

<file path=customXml/itemProps4.xml><?xml version="1.0" encoding="utf-8"?>
<ds:datastoreItem xmlns:ds="http://schemas.openxmlformats.org/officeDocument/2006/customXml" ds:itemID="{FA8FBC90-CF4C-41E6-BDEB-102FACC4E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Harmoni homes Word Template</Template>
  <TotalTime>277</TotalTime>
  <Pages>10</Pages>
  <Words>2194</Words>
  <Characters>11326</Characters>
  <Application>Microsoft Office Word</Application>
  <DocSecurity>0</DocSecurity>
  <Lines>492</Lines>
  <Paragraphs>241</Paragraphs>
  <ScaleCrop>false</ScaleCrop>
  <HeadingPairs>
    <vt:vector size="2" baseType="variant">
      <vt:variant>
        <vt:lpstr>Title</vt:lpstr>
      </vt:variant>
      <vt:variant>
        <vt:i4>1</vt:i4>
      </vt:variant>
    </vt:vector>
  </HeadingPairs>
  <TitlesOfParts>
    <vt:vector size="1" baseType="lpstr">
      <vt:lpstr>Report title</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Ffion Rowlands</dc:creator>
  <cp:keywords/>
  <dc:description/>
  <cp:lastModifiedBy>Ffion Rowlands</cp:lastModifiedBy>
  <cp:revision>135</cp:revision>
  <dcterms:created xsi:type="dcterms:W3CDTF">2025-09-12T09:52:00Z</dcterms:created>
  <dcterms:modified xsi:type="dcterms:W3CDTF">2026-04-30T15:04:00Z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0x01010087358130F16AF642985AE82AFBAB3A15</vt:lpwstr>
  </property>
  <property fmtid="{D5CDD505-2E9C-101B-9397-08002B2CF9AE}" pid="3" name="MediaServiceImageTags">
    <vt:lpwstr/>
  </property>
</Properties>
</file>